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4CA" w14:textId="77777777" w:rsidR="0068203D" w:rsidRDefault="0068203D" w:rsidP="0068203D">
      <w:pPr>
        <w:pStyle w:val="Title"/>
      </w:pPr>
      <w:r>
        <w:t xml:space="preserve">Workplace Gender Equality Agency (WGEA) Reporting – APSC Data mapping </w:t>
      </w:r>
    </w:p>
    <w:p w14:paraId="49D25BCD" w14:textId="77777777" w:rsidR="0068203D" w:rsidRDefault="0068203D" w:rsidP="0068203D">
      <w:pPr>
        <w:pStyle w:val="TitleSubheading"/>
      </w:pPr>
      <w:r>
        <w:t>Guidance for agencies</w:t>
      </w:r>
    </w:p>
    <w:p w14:paraId="13764D0C" w14:textId="77777777" w:rsidR="0068203D" w:rsidRDefault="0068203D" w:rsidP="0068203D">
      <w:r>
        <w:t xml:space="preserve">The purpose of this document is to provide agencies with detail of the data mapping the </w:t>
      </w:r>
      <w:r w:rsidRPr="00D76A87">
        <w:rPr>
          <w:rFonts w:cstheme="minorHAnsi"/>
        </w:rPr>
        <w:t xml:space="preserve">Australian Public Service Commission </w:t>
      </w:r>
      <w:r>
        <w:rPr>
          <w:rFonts w:cstheme="minorHAnsi"/>
        </w:rPr>
        <w:t>(</w:t>
      </w:r>
      <w:r>
        <w:t>APSC) has used to submit WGEA data on behalf of APS departments and agencies. This is to support the new WGEA requirement for self-reporting by all agencies.</w:t>
      </w:r>
    </w:p>
    <w:p w14:paraId="3C767158" w14:textId="77777777" w:rsidR="0068203D" w:rsidRDefault="0068203D" w:rsidP="0068203D">
      <w:pPr>
        <w:rPr>
          <w:rFonts w:cstheme="minorHAnsi"/>
        </w:rPr>
      </w:pPr>
      <w:r>
        <w:rPr>
          <w:rFonts w:cstheme="minorHAnsi"/>
        </w:rPr>
        <w:t>F</w:t>
      </w:r>
      <w:r w:rsidRPr="00D76A87">
        <w:rPr>
          <w:rFonts w:cstheme="minorHAnsi"/>
        </w:rPr>
        <w:t>rom 2022-23</w:t>
      </w:r>
      <w:r>
        <w:rPr>
          <w:rFonts w:cstheme="minorHAnsi"/>
        </w:rPr>
        <w:t>, an amendment to the</w:t>
      </w:r>
      <w:r w:rsidRPr="00D76A87">
        <w:rPr>
          <w:rFonts w:cstheme="minorHAnsi"/>
        </w:rPr>
        <w:t xml:space="preserve"> </w:t>
      </w:r>
      <w:r w:rsidRPr="00D76A87">
        <w:rPr>
          <w:rFonts w:cstheme="minorHAnsi"/>
          <w:i/>
        </w:rPr>
        <w:t>Workplace Gender Equality Act 2012</w:t>
      </w:r>
      <w:r w:rsidRPr="00D76A87">
        <w:rPr>
          <w:rFonts w:cstheme="minorHAnsi"/>
        </w:rPr>
        <w:t xml:space="preserve"> require</w:t>
      </w:r>
      <w:r>
        <w:rPr>
          <w:rFonts w:cstheme="minorHAnsi"/>
        </w:rPr>
        <w:t>d</w:t>
      </w:r>
      <w:r w:rsidRPr="00D76A87">
        <w:rPr>
          <w:rFonts w:cstheme="minorHAnsi"/>
        </w:rPr>
        <w:t xml:space="preserve"> federal APS agencies to report to WGEA on a mandatory basis. </w:t>
      </w:r>
      <w:r>
        <w:rPr>
          <w:rFonts w:cstheme="minorHAnsi"/>
        </w:rPr>
        <w:t>WGEA worked</w:t>
      </w:r>
      <w:r w:rsidRPr="00D76A87">
        <w:rPr>
          <w:rFonts w:cstheme="minorHAnsi"/>
        </w:rPr>
        <w:t xml:space="preserve"> with the APSC and APS agencies to adapt its reporting system for the </w:t>
      </w:r>
      <w:r>
        <w:rPr>
          <w:rFonts w:cstheme="minorHAnsi"/>
        </w:rPr>
        <w:t xml:space="preserve">APS to </w:t>
      </w:r>
      <w:r w:rsidRPr="00D76A87">
        <w:rPr>
          <w:rFonts w:cstheme="minorHAnsi"/>
        </w:rPr>
        <w:t>creat</w:t>
      </w:r>
      <w:r>
        <w:rPr>
          <w:rFonts w:cstheme="minorHAnsi"/>
        </w:rPr>
        <w:t>e</w:t>
      </w:r>
      <w:r w:rsidRPr="00D76A87">
        <w:rPr>
          <w:rFonts w:cstheme="minorHAnsi"/>
        </w:rPr>
        <w:t xml:space="preserve"> a more comprehensive, representative and accurate data set of the Australian workforce</w:t>
      </w:r>
      <w:r>
        <w:rPr>
          <w:rFonts w:cstheme="minorHAnsi"/>
        </w:rPr>
        <w:t>.</w:t>
      </w:r>
      <w:r w:rsidRPr="00D76A87">
        <w:rPr>
          <w:rFonts w:cstheme="minorHAnsi"/>
        </w:rPr>
        <w:t xml:space="preserve"> </w:t>
      </w:r>
    </w:p>
    <w:p w14:paraId="26E70859" w14:textId="648344C7" w:rsidR="0068203D" w:rsidRDefault="0068203D" w:rsidP="0068203D">
      <w:r>
        <w:t xml:space="preserve">From 2026 onwards, WGEA has merged the public sector and private sector gender equality reporting programs and requires all Commonwealth public sector employers of 100 or more employees to lodge their reports between 1 April – 31 May. A key impact of this change is that the APSC will no longer be able to submit WGEA data on behalf of APS agencies and all Commonwealth public sector employers will now report their data directly to WGEA against this new timeframe. </w:t>
      </w:r>
    </w:p>
    <w:p w14:paraId="08380DD6" w14:textId="77777777" w:rsidR="0068203D" w:rsidRDefault="0068203D" w:rsidP="0068203D">
      <w:pPr>
        <w:rPr>
          <w:rFonts w:cs="Arial"/>
          <w:b/>
          <w:bCs/>
          <w:iCs/>
          <w:sz w:val="36"/>
          <w:szCs w:val="28"/>
        </w:rPr>
      </w:pPr>
      <w:r>
        <w:t xml:space="preserve">In early December 2025, WGEA communicated this change to agencies and their senior leaders, offering support to those preparing to report data directly for the first time. The </w:t>
      </w:r>
      <w:hyperlink r:id="rId12" w:history="1">
        <w:r>
          <w:rPr>
            <w:rStyle w:val="Hyperlink"/>
          </w:rPr>
          <w:t>WGEA Reporting Guide</w:t>
        </w:r>
      </w:hyperlink>
      <w:r>
        <w:t xml:space="preserve"> is being updated to reflect the changes. </w:t>
      </w:r>
    </w:p>
    <w:p w14:paraId="00D0DAFE" w14:textId="77777777" w:rsidR="0045166F" w:rsidRPr="00F3500C" w:rsidRDefault="0045166F" w:rsidP="0045166F">
      <w:pPr>
        <w:pStyle w:val="Heading2"/>
      </w:pPr>
      <w:r>
        <w:t xml:space="preserve">Submission of APS data to WGEA </w:t>
      </w:r>
    </w:p>
    <w:p w14:paraId="50F26914" w14:textId="77777777" w:rsidR="0045166F" w:rsidRPr="0045166F" w:rsidRDefault="0045166F" w:rsidP="0045166F">
      <w:pPr>
        <w:pStyle w:val="APSCBulletedtextlevel3"/>
        <w:numPr>
          <w:ilvl w:val="0"/>
          <w:numId w:val="0"/>
        </w:numPr>
        <w:spacing w:before="80" w:after="160" w:line="300" w:lineRule="atLeast"/>
        <w:rPr>
          <w:rFonts w:asciiTheme="minorHAnsi" w:hAnsiTheme="minorHAnsi" w:cstheme="minorBidi"/>
          <w:color w:val="000000" w:themeColor="text1"/>
          <w:lang w:eastAsia="en-US"/>
        </w:rPr>
      </w:pPr>
      <w:r w:rsidRPr="0045166F">
        <w:rPr>
          <w:rFonts w:asciiTheme="minorHAnsi" w:hAnsiTheme="minorHAnsi" w:cstheme="minorBidi"/>
          <w:color w:val="000000" w:themeColor="text1"/>
          <w:lang w:eastAsia="en-US"/>
        </w:rPr>
        <w:t>In 2021, WGEA and the APSC worked to align definitions used for the private sector to enable reporting by the APS. This work was based on mapping the WGEA data items to two key datasets submitted by all APS agencies to the APSC - the APSED data and remuneration survey data.</w:t>
      </w:r>
    </w:p>
    <w:p w14:paraId="7EB6073E" w14:textId="77777777" w:rsidR="0045166F" w:rsidRPr="0045166F" w:rsidRDefault="0045166F" w:rsidP="0045166F">
      <w:pPr>
        <w:rPr>
          <w:rFonts w:asciiTheme="majorHAnsi" w:hAnsiTheme="majorHAnsi" w:cstheme="majorHAnsi"/>
        </w:rPr>
      </w:pPr>
      <w:r w:rsidRPr="0045166F">
        <w:rPr>
          <w:rFonts w:asciiTheme="majorHAnsi" w:hAnsiTheme="majorHAnsi" w:cstheme="majorHAnsi"/>
        </w:rPr>
        <w:t xml:space="preserve">For agencies who had previously opted in to the WGEA bulk upload, the APSC provided: </w:t>
      </w:r>
    </w:p>
    <w:p w14:paraId="2840D3B4" w14:textId="39055E30" w:rsidR="0045166F" w:rsidRPr="0045166F" w:rsidRDefault="0045166F" w:rsidP="0045166F">
      <w:pPr>
        <w:rPr>
          <w:rStyle w:val="BodyTextChar"/>
          <w:rFonts w:asciiTheme="majorHAnsi" w:hAnsiTheme="majorHAnsi" w:cstheme="majorHAnsi"/>
        </w:rPr>
      </w:pPr>
      <w:hyperlink w:anchor="_Table_1._Workplace" w:history="1">
        <w:r w:rsidRPr="000D7271">
          <w:rPr>
            <w:rStyle w:val="Hyperlink"/>
            <w:rFonts w:asciiTheme="majorHAnsi" w:hAnsiTheme="majorHAnsi" w:cstheme="majorHAnsi"/>
            <w:b/>
          </w:rPr>
          <w:t>1. The Workplace Profile</w:t>
        </w:r>
      </w:hyperlink>
      <w:r w:rsidRPr="0045166F">
        <w:rPr>
          <w:rStyle w:val="BodyTextChar"/>
          <w:rFonts w:asciiTheme="majorHAnsi" w:hAnsiTheme="majorHAnsi" w:cstheme="majorHAnsi"/>
          <w:b/>
        </w:rPr>
        <w:t>:</w:t>
      </w:r>
      <w:r w:rsidRPr="0045166F">
        <w:rPr>
          <w:rStyle w:val="BodyTextChar"/>
          <w:rFonts w:asciiTheme="majorHAnsi" w:hAnsiTheme="majorHAnsi" w:cstheme="majorHAnsi"/>
        </w:rPr>
        <w:t xml:space="preserve"> A record of every employee in an agency. This was created from two </w:t>
      </w:r>
      <w:r w:rsidR="00C66663" w:rsidRPr="0045166F">
        <w:rPr>
          <w:rStyle w:val="BodyTextChar"/>
          <w:rFonts w:asciiTheme="majorHAnsi" w:hAnsiTheme="majorHAnsi" w:cstheme="majorHAnsi"/>
        </w:rPr>
        <w:t>data files</w:t>
      </w:r>
      <w:r w:rsidRPr="0045166F">
        <w:rPr>
          <w:rStyle w:val="BodyTextChar"/>
          <w:rFonts w:asciiTheme="majorHAnsi" w:hAnsiTheme="majorHAnsi" w:cstheme="majorHAnsi"/>
        </w:rPr>
        <w:t xml:space="preserve"> sent by each agency to the APSC: the 31 December </w:t>
      </w:r>
      <w:hyperlink r:id="rId13" w:history="1">
        <w:r w:rsidRPr="0045166F">
          <w:rPr>
            <w:rStyle w:val="Hyperlink"/>
            <w:rFonts w:asciiTheme="majorHAnsi" w:hAnsiTheme="majorHAnsi" w:cstheme="majorHAnsi"/>
          </w:rPr>
          <w:t>APSED snapshot file</w:t>
        </w:r>
      </w:hyperlink>
      <w:r w:rsidRPr="0045166F">
        <w:rPr>
          <w:rStyle w:val="BodyTextChar"/>
          <w:rFonts w:asciiTheme="majorHAnsi" w:hAnsiTheme="majorHAnsi" w:cstheme="majorHAnsi"/>
        </w:rPr>
        <w:t xml:space="preserve"> and some summarised data items from the 31 December </w:t>
      </w:r>
      <w:hyperlink r:id="rId14" w:history="1">
        <w:r w:rsidRPr="0045166F">
          <w:rPr>
            <w:rStyle w:val="Hyperlink"/>
            <w:rFonts w:asciiTheme="majorHAnsi" w:hAnsiTheme="majorHAnsi" w:cstheme="majorHAnsi"/>
          </w:rPr>
          <w:t>Remuneration Dataset</w:t>
        </w:r>
      </w:hyperlink>
      <w:r w:rsidRPr="0045166F">
        <w:rPr>
          <w:rStyle w:val="BodyTextChar"/>
          <w:rFonts w:asciiTheme="majorHAnsi" w:hAnsiTheme="majorHAnsi" w:cstheme="majorHAnsi"/>
        </w:rPr>
        <w:t xml:space="preserve">. </w:t>
      </w:r>
    </w:p>
    <w:p w14:paraId="4E6662D5" w14:textId="690E0D13" w:rsidR="0045166F" w:rsidRPr="002B5224" w:rsidRDefault="0045166F" w:rsidP="0045166F">
      <w:pPr>
        <w:rPr>
          <w:rFonts w:asciiTheme="majorHAnsi" w:hAnsiTheme="majorHAnsi" w:cstheme="majorHAnsi"/>
          <w:color w:val="auto"/>
          <w:lang w:eastAsia="en-AU"/>
        </w:rPr>
      </w:pPr>
      <w:hyperlink w:anchor="_Workforce_Management_Statistics" w:history="1">
        <w:r w:rsidRPr="000D7271">
          <w:rPr>
            <w:rStyle w:val="Hyperlink"/>
            <w:rFonts w:asciiTheme="majorHAnsi" w:hAnsiTheme="majorHAnsi" w:cstheme="majorHAnsi"/>
            <w:b/>
          </w:rPr>
          <w:t>2. Workforce Management Statistics (WMS):</w:t>
        </w:r>
      </w:hyperlink>
      <w:r w:rsidRPr="0045166F">
        <w:rPr>
          <w:rStyle w:val="BodyTextChar"/>
          <w:rFonts w:asciiTheme="majorHAnsi" w:hAnsiTheme="majorHAnsi" w:cstheme="majorHAnsi"/>
        </w:rPr>
        <w:t xml:space="preserve"> The APSC provided data for questions 1-5 of the WMS. Details on mapping the WGEA data to the APSED and Remunera</w:t>
      </w:r>
      <w:r w:rsidR="002B5224">
        <w:rPr>
          <w:rStyle w:val="BodyTextChar"/>
          <w:rFonts w:asciiTheme="majorHAnsi" w:hAnsiTheme="majorHAnsi" w:cstheme="majorHAnsi"/>
        </w:rPr>
        <w:t xml:space="preserve">tion survey data items follow. </w:t>
      </w:r>
    </w:p>
    <w:p w14:paraId="2691EDAA" w14:textId="5F3F0360" w:rsidR="0045166F" w:rsidRDefault="0045166F" w:rsidP="0045166F">
      <w:pPr>
        <w:pStyle w:val="Heading3"/>
        <w:numPr>
          <w:ilvl w:val="0"/>
          <w:numId w:val="11"/>
        </w:numPr>
      </w:pPr>
      <w:r>
        <w:t>Workplace Profile mapping</w:t>
      </w:r>
    </w:p>
    <w:p w14:paraId="454A8E02" w14:textId="2BB948AB" w:rsidR="00C6575F" w:rsidRDefault="0045166F" w:rsidP="00C6575F">
      <w:r>
        <w:rPr>
          <w:rStyle w:val="BodyTextChar"/>
          <w:rFonts w:cstheme="minorHAnsi"/>
        </w:rPr>
        <w:t xml:space="preserve"> </w:t>
      </w:r>
      <w:r w:rsidR="00C6575F" w:rsidRPr="00C97F56">
        <w:t>The following tables provide detail of the mapping between the Workplace Profile data items to be submitted to WGEA and the APSED and Remuneration Survey data items that are submitted by APS agencies to the APSC. This may assist agencies in establishing their own reporting processes.</w:t>
      </w:r>
    </w:p>
    <w:p w14:paraId="67515423" w14:textId="77777777" w:rsidR="00A219C0" w:rsidRDefault="00A219C0" w:rsidP="00A219C0">
      <w:r>
        <w:t>Note that not all employee records are available in the APSED and remuneration data and where these records are required in the Workplace Profile, agencies will need to source these from other HR datasets. Of note:</w:t>
      </w:r>
    </w:p>
    <w:p w14:paraId="3615B4D5" w14:textId="4763441B" w:rsidR="00A219C0" w:rsidRDefault="00A219C0" w:rsidP="00A219C0">
      <w:pPr>
        <w:pStyle w:val="ListParagraph"/>
        <w:numPr>
          <w:ilvl w:val="0"/>
          <w:numId w:val="17"/>
        </w:numPr>
      </w:pPr>
      <w:r>
        <w:t xml:space="preserve">Remuneration Survey does not include records for employees who are casual, trainees or on leave without pay @ 31 December. </w:t>
      </w:r>
    </w:p>
    <w:p w14:paraId="79C71B5A" w14:textId="77777777" w:rsidR="00A219C0" w:rsidRDefault="00A219C0" w:rsidP="00A219C0">
      <w:pPr>
        <w:pStyle w:val="ListParagraph"/>
        <w:numPr>
          <w:ilvl w:val="0"/>
          <w:numId w:val="17"/>
        </w:numPr>
      </w:pPr>
      <w:r>
        <w:t xml:space="preserve">Both APSED and Remuneration Survey do not include records for agency heads. </w:t>
      </w:r>
    </w:p>
    <w:p w14:paraId="5AEC4761" w14:textId="77777777" w:rsidR="00C6575F" w:rsidRPr="00C97F56" w:rsidRDefault="00C6575F" w:rsidP="00C6575F">
      <w:r w:rsidRPr="00C97F56">
        <w:t>The definitive information on all data to be submitted is available on WGEA’s website.</w:t>
      </w:r>
      <w:r>
        <w:t xml:space="preserve"> </w:t>
      </w:r>
      <w:r w:rsidRPr="00C97F56">
        <w:t xml:space="preserve">WGEA’s template for the Workplace Profile can be found on </w:t>
      </w:r>
      <w:r w:rsidRPr="00C97F56">
        <w:rPr>
          <w:rStyle w:val="Hyperlink"/>
        </w:rPr>
        <w:t xml:space="preserve">WGEA’s </w:t>
      </w:r>
      <w:hyperlink r:id="rId15" w:history="1">
        <w:r w:rsidRPr="00C97F56">
          <w:rPr>
            <w:rStyle w:val="Hyperlink"/>
          </w:rPr>
          <w:t>Reporting Templates</w:t>
        </w:r>
      </w:hyperlink>
      <w:r w:rsidRPr="00C97F56">
        <w:t xml:space="preserve"> webpage and the definition of each data item to be submitted is found in their </w:t>
      </w:r>
      <w:hyperlink r:id="rId16" w:history="1">
        <w:r w:rsidRPr="00C97F56">
          <w:rPr>
            <w:rStyle w:val="Hyperlink"/>
          </w:rPr>
          <w:t>Workplace Profile completion guide.</w:t>
        </w:r>
      </w:hyperlink>
      <w:r w:rsidRPr="00C97F56">
        <w:t xml:space="preserve"> </w:t>
      </w:r>
    </w:p>
    <w:p w14:paraId="357B3E7D" w14:textId="77777777" w:rsidR="00C6575F" w:rsidRDefault="00C6575F" w:rsidP="00C6575F">
      <w:pPr>
        <w:rPr>
          <w:b/>
        </w:rPr>
      </w:pPr>
      <w:r w:rsidRPr="00C97F56">
        <w:t xml:space="preserve">WGEA category definitions are also available in their </w:t>
      </w:r>
      <w:hyperlink r:id="rId17">
        <w:r w:rsidRPr="00C97F56">
          <w:rPr>
            <w:rStyle w:val="Hyperlink"/>
          </w:rPr>
          <w:t>reporting glossary</w:t>
        </w:r>
      </w:hyperlink>
      <w:r w:rsidRPr="00C97F56">
        <w:t xml:space="preserve">. </w:t>
      </w:r>
    </w:p>
    <w:p w14:paraId="75B59254" w14:textId="3E923815" w:rsidR="00703370" w:rsidRPr="00703370" w:rsidRDefault="00703370" w:rsidP="00703370">
      <w:pPr>
        <w:pStyle w:val="Heading5"/>
        <w:rPr>
          <w:color w:val="auto"/>
          <w:sz w:val="22"/>
        </w:rPr>
      </w:pPr>
      <w:bookmarkStart w:id="0" w:name="_Table_1._Workplace"/>
      <w:bookmarkEnd w:id="0"/>
      <w:r w:rsidRPr="00703370">
        <w:rPr>
          <w:color w:val="auto"/>
          <w:sz w:val="22"/>
        </w:rPr>
        <w:t>Table 1. Workplace Profile data items</w:t>
      </w:r>
    </w:p>
    <w:tbl>
      <w:tblPr>
        <w:tblW w:w="0" w:type="auto"/>
        <w:tblLayout w:type="fixed"/>
        <w:tblCellMar>
          <w:left w:w="57" w:type="dxa"/>
          <w:right w:w="57" w:type="dxa"/>
        </w:tblCellMar>
        <w:tblLook w:val="04A0" w:firstRow="1" w:lastRow="0" w:firstColumn="1" w:lastColumn="0" w:noHBand="0" w:noVBand="1"/>
      </w:tblPr>
      <w:tblGrid>
        <w:gridCol w:w="1550"/>
        <w:gridCol w:w="925"/>
        <w:gridCol w:w="1277"/>
        <w:gridCol w:w="1343"/>
        <w:gridCol w:w="1111"/>
        <w:gridCol w:w="1277"/>
        <w:gridCol w:w="1567"/>
      </w:tblGrid>
      <w:tr w:rsidR="00C6575F" w:rsidRPr="00C6575F" w14:paraId="7152713C" w14:textId="77777777" w:rsidTr="00613306">
        <w:trPr>
          <w:trHeight w:val="300"/>
          <w:tblHeader/>
        </w:trPr>
        <w:tc>
          <w:tcPr>
            <w:tcW w:w="1550" w:type="dxa"/>
            <w:tcBorders>
              <w:top w:val="single" w:sz="8" w:space="0" w:color="auto"/>
              <w:left w:val="single" w:sz="8" w:space="0" w:color="auto"/>
              <w:bottom w:val="single" w:sz="4" w:space="0" w:color="44B3E1"/>
              <w:right w:val="single" w:sz="8" w:space="0" w:color="auto"/>
            </w:tcBorders>
            <w:shd w:val="clear" w:color="auto" w:fill="FF6600"/>
            <w:vAlign w:val="center"/>
            <w:hideMark/>
          </w:tcPr>
          <w:p w14:paraId="3A46F656" w14:textId="77777777" w:rsidR="00C6575F" w:rsidRPr="00703370" w:rsidRDefault="00C6575F" w:rsidP="007D06C0">
            <w:pPr>
              <w:spacing w:before="20" w:after="20" w:line="240" w:lineRule="auto"/>
              <w:rPr>
                <w:rFonts w:asciiTheme="majorHAnsi" w:eastAsia="Times New Roman" w:hAnsiTheme="majorHAnsi" w:cstheme="majorHAnsi"/>
                <w:b/>
                <w:bCs/>
                <w:color w:val="FFFFFF" w:themeColor="background1"/>
                <w:sz w:val="20"/>
              </w:rPr>
            </w:pPr>
            <w:r w:rsidRPr="00703370">
              <w:rPr>
                <w:rFonts w:asciiTheme="majorHAnsi" w:eastAsia="Times New Roman" w:hAnsiTheme="majorHAnsi" w:cstheme="majorHAnsi"/>
                <w:b/>
                <w:bCs/>
                <w:color w:val="FFFFFF" w:themeColor="background1"/>
                <w:sz w:val="20"/>
              </w:rPr>
              <w:t>WGEA Workplace Profile item</w:t>
            </w:r>
          </w:p>
        </w:tc>
        <w:tc>
          <w:tcPr>
            <w:tcW w:w="925" w:type="dxa"/>
            <w:tcBorders>
              <w:top w:val="single" w:sz="8" w:space="0" w:color="auto"/>
              <w:left w:val="nil"/>
              <w:bottom w:val="single" w:sz="8" w:space="0" w:color="auto"/>
              <w:right w:val="single" w:sz="8" w:space="0" w:color="auto"/>
            </w:tcBorders>
            <w:shd w:val="clear" w:color="auto" w:fill="FF6600"/>
            <w:vAlign w:val="center"/>
            <w:hideMark/>
          </w:tcPr>
          <w:p w14:paraId="4F6518D5" w14:textId="77777777" w:rsidR="00C6575F" w:rsidRPr="00703370"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703370">
              <w:rPr>
                <w:rFonts w:asciiTheme="majorHAnsi" w:eastAsia="Times New Roman" w:hAnsiTheme="majorHAnsi" w:cstheme="majorHAnsi"/>
                <w:b/>
                <w:bCs/>
                <w:color w:val="FFFFFF" w:themeColor="background1"/>
                <w:sz w:val="20"/>
              </w:rPr>
              <w:t>WGEA</w:t>
            </w:r>
          </w:p>
          <w:p w14:paraId="74768A2D" w14:textId="77777777" w:rsidR="00C6575F" w:rsidRPr="00703370"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703370">
              <w:rPr>
                <w:rFonts w:asciiTheme="majorHAnsi" w:eastAsia="Times New Roman" w:hAnsiTheme="majorHAnsi" w:cstheme="majorHAnsi"/>
                <w:b/>
                <w:bCs/>
                <w:color w:val="FFFFFF" w:themeColor="background1"/>
                <w:sz w:val="20"/>
              </w:rPr>
              <w:t>Excel column</w:t>
            </w:r>
          </w:p>
        </w:tc>
        <w:tc>
          <w:tcPr>
            <w:tcW w:w="1277"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029FE8A5"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Associated data source</w:t>
            </w:r>
          </w:p>
        </w:tc>
        <w:tc>
          <w:tcPr>
            <w:tcW w:w="1343"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4BACC500"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Associated data item name</w:t>
            </w:r>
          </w:p>
        </w:tc>
        <w:tc>
          <w:tcPr>
            <w:tcW w:w="1111"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3E0E80A5"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APSED file - Excel column reference</w:t>
            </w:r>
          </w:p>
        </w:tc>
        <w:tc>
          <w:tcPr>
            <w:tcW w:w="1277"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4D6A1D25"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Data item number</w:t>
            </w:r>
          </w:p>
        </w:tc>
        <w:tc>
          <w:tcPr>
            <w:tcW w:w="1567"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7AED0129" w14:textId="77777777" w:rsidR="00C6575F" w:rsidRPr="00C6575F" w:rsidRDefault="00C6575F" w:rsidP="007D06C0">
            <w:pPr>
              <w:spacing w:before="20" w:after="20" w:line="240" w:lineRule="auto"/>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Description / Notes</w:t>
            </w:r>
          </w:p>
        </w:tc>
      </w:tr>
      <w:tr w:rsidR="00C6575F" w:rsidRPr="00C6575F" w14:paraId="2CD515FF"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02CF0802"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EmployeeID</w:t>
            </w:r>
          </w:p>
        </w:tc>
        <w:tc>
          <w:tcPr>
            <w:tcW w:w="925" w:type="dxa"/>
            <w:tcBorders>
              <w:top w:val="nil"/>
              <w:left w:val="nil"/>
              <w:bottom w:val="single" w:sz="4" w:space="0" w:color="auto"/>
              <w:right w:val="single" w:sz="4" w:space="0" w:color="auto"/>
            </w:tcBorders>
            <w:shd w:val="clear" w:color="auto" w:fill="FEF3DE"/>
            <w:vAlign w:val="center"/>
            <w:hideMark/>
          </w:tcPr>
          <w:p w14:paraId="5B72D5E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w:t>
            </w:r>
          </w:p>
        </w:tc>
        <w:tc>
          <w:tcPr>
            <w:tcW w:w="1277" w:type="dxa"/>
            <w:tcBorders>
              <w:top w:val="nil"/>
              <w:left w:val="single" w:sz="8" w:space="0" w:color="auto"/>
              <w:bottom w:val="single" w:sz="4" w:space="0" w:color="auto"/>
              <w:right w:val="single" w:sz="4" w:space="0" w:color="auto"/>
            </w:tcBorders>
            <w:shd w:val="clear" w:color="auto" w:fill="D0D0D0"/>
            <w:vAlign w:val="center"/>
            <w:hideMark/>
          </w:tcPr>
          <w:p w14:paraId="5F85841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343" w:type="dxa"/>
            <w:tcBorders>
              <w:top w:val="nil"/>
              <w:left w:val="nil"/>
              <w:bottom w:val="single" w:sz="4" w:space="0" w:color="auto"/>
              <w:right w:val="single" w:sz="4" w:space="0" w:color="auto"/>
            </w:tcBorders>
            <w:shd w:val="clear" w:color="auto" w:fill="D0D0D0"/>
            <w:vAlign w:val="center"/>
            <w:hideMark/>
          </w:tcPr>
          <w:p w14:paraId="202A6B6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111" w:type="dxa"/>
            <w:tcBorders>
              <w:top w:val="nil"/>
              <w:left w:val="nil"/>
              <w:bottom w:val="single" w:sz="4" w:space="0" w:color="auto"/>
              <w:right w:val="single" w:sz="4" w:space="0" w:color="auto"/>
            </w:tcBorders>
            <w:shd w:val="clear" w:color="auto" w:fill="D0D0D0"/>
            <w:vAlign w:val="center"/>
            <w:hideMark/>
          </w:tcPr>
          <w:p w14:paraId="16666B71"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277" w:type="dxa"/>
            <w:tcBorders>
              <w:top w:val="nil"/>
              <w:left w:val="nil"/>
              <w:bottom w:val="single" w:sz="4" w:space="0" w:color="auto"/>
              <w:right w:val="single" w:sz="4" w:space="0" w:color="auto"/>
            </w:tcBorders>
            <w:shd w:val="clear" w:color="auto" w:fill="D0D0D0"/>
            <w:vAlign w:val="center"/>
            <w:hideMark/>
          </w:tcPr>
          <w:p w14:paraId="7234838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567" w:type="dxa"/>
            <w:tcBorders>
              <w:top w:val="nil"/>
              <w:left w:val="nil"/>
              <w:bottom w:val="single" w:sz="4" w:space="0" w:color="auto"/>
              <w:right w:val="single" w:sz="8" w:space="0" w:color="auto"/>
            </w:tcBorders>
            <w:shd w:val="clear" w:color="auto" w:fill="FFFFFF" w:themeFill="background1"/>
            <w:vAlign w:val="center"/>
            <w:hideMark/>
          </w:tcPr>
          <w:p w14:paraId="63A78639"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 xml:space="preserve">Unique ID that </w:t>
            </w:r>
            <w:r w:rsidRPr="00C6575F">
              <w:rPr>
                <w:rFonts w:asciiTheme="majorHAnsi" w:eastAsia="Times New Roman" w:hAnsiTheme="majorHAnsi" w:cstheme="majorHAnsi"/>
                <w:b/>
                <w:sz w:val="20"/>
              </w:rPr>
              <w:t>is not AGSN</w:t>
            </w:r>
            <w:r w:rsidRPr="00C6575F">
              <w:rPr>
                <w:rFonts w:asciiTheme="majorHAnsi" w:eastAsia="Times New Roman" w:hAnsiTheme="majorHAnsi" w:cstheme="majorHAnsi"/>
                <w:sz w:val="20"/>
              </w:rPr>
              <w:t xml:space="preserve"> to ensure the data is de-identified</w:t>
            </w:r>
          </w:p>
        </w:tc>
      </w:tr>
      <w:tr w:rsidR="00C6575F" w:rsidRPr="00C6575F" w14:paraId="2F0EF040"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05B99096"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Employing ABN</w:t>
            </w:r>
          </w:p>
        </w:tc>
        <w:tc>
          <w:tcPr>
            <w:tcW w:w="925" w:type="dxa"/>
            <w:tcBorders>
              <w:top w:val="nil"/>
              <w:left w:val="nil"/>
              <w:bottom w:val="single" w:sz="4" w:space="0" w:color="auto"/>
              <w:right w:val="single" w:sz="4" w:space="0" w:color="auto"/>
            </w:tcBorders>
            <w:shd w:val="clear" w:color="auto" w:fill="FEF3DE"/>
            <w:vAlign w:val="center"/>
            <w:hideMark/>
          </w:tcPr>
          <w:p w14:paraId="3AEC7FC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B</w:t>
            </w:r>
          </w:p>
        </w:tc>
        <w:tc>
          <w:tcPr>
            <w:tcW w:w="1277" w:type="dxa"/>
            <w:tcBorders>
              <w:top w:val="nil"/>
              <w:left w:val="single" w:sz="8" w:space="0" w:color="auto"/>
              <w:bottom w:val="single" w:sz="4" w:space="0" w:color="auto"/>
              <w:right w:val="single" w:sz="4" w:space="0" w:color="auto"/>
            </w:tcBorders>
            <w:shd w:val="clear" w:color="auto" w:fill="D0D0D0"/>
            <w:vAlign w:val="center"/>
            <w:hideMark/>
          </w:tcPr>
          <w:p w14:paraId="1DEE61AA"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343" w:type="dxa"/>
            <w:tcBorders>
              <w:top w:val="nil"/>
              <w:left w:val="nil"/>
              <w:bottom w:val="single" w:sz="4" w:space="0" w:color="auto"/>
              <w:right w:val="single" w:sz="4" w:space="0" w:color="auto"/>
            </w:tcBorders>
            <w:shd w:val="clear" w:color="auto" w:fill="D0D0D0"/>
            <w:vAlign w:val="center"/>
            <w:hideMark/>
          </w:tcPr>
          <w:p w14:paraId="5D2579F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111" w:type="dxa"/>
            <w:tcBorders>
              <w:top w:val="nil"/>
              <w:left w:val="nil"/>
              <w:bottom w:val="single" w:sz="4" w:space="0" w:color="auto"/>
              <w:right w:val="single" w:sz="4" w:space="0" w:color="auto"/>
            </w:tcBorders>
            <w:shd w:val="clear" w:color="auto" w:fill="D0D0D0"/>
            <w:vAlign w:val="center"/>
            <w:hideMark/>
          </w:tcPr>
          <w:p w14:paraId="01C4F650"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277" w:type="dxa"/>
            <w:tcBorders>
              <w:top w:val="nil"/>
              <w:left w:val="nil"/>
              <w:bottom w:val="single" w:sz="4" w:space="0" w:color="auto"/>
              <w:right w:val="single" w:sz="4" w:space="0" w:color="auto"/>
            </w:tcBorders>
            <w:shd w:val="clear" w:color="auto" w:fill="D0D0D0"/>
            <w:vAlign w:val="center"/>
            <w:hideMark/>
          </w:tcPr>
          <w:p w14:paraId="7C2A1F0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567" w:type="dxa"/>
            <w:tcBorders>
              <w:top w:val="nil"/>
              <w:left w:val="nil"/>
              <w:bottom w:val="single" w:sz="4" w:space="0" w:color="auto"/>
              <w:right w:val="single" w:sz="8" w:space="0" w:color="auto"/>
            </w:tcBorders>
            <w:shd w:val="clear" w:color="auto" w:fill="FFFFFF" w:themeFill="background1"/>
            <w:vAlign w:val="center"/>
            <w:hideMark/>
          </w:tcPr>
          <w:p w14:paraId="76F4F95A"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Your agency's ABN</w:t>
            </w:r>
          </w:p>
        </w:tc>
      </w:tr>
      <w:tr w:rsidR="00C6575F" w:rsidRPr="00C6575F" w14:paraId="4894E372"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6B239925"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Occupational Category</w:t>
            </w:r>
          </w:p>
        </w:tc>
        <w:tc>
          <w:tcPr>
            <w:tcW w:w="925" w:type="dxa"/>
            <w:tcBorders>
              <w:top w:val="nil"/>
              <w:left w:val="nil"/>
              <w:bottom w:val="single" w:sz="4" w:space="0" w:color="auto"/>
              <w:right w:val="single" w:sz="4" w:space="0" w:color="auto"/>
            </w:tcBorders>
            <w:shd w:val="clear" w:color="auto" w:fill="FEF3DE"/>
            <w:vAlign w:val="center"/>
            <w:hideMark/>
          </w:tcPr>
          <w:p w14:paraId="4FB70EB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C</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3CBD2A86"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4015238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APS Job Family Code</w:t>
            </w:r>
          </w:p>
        </w:tc>
        <w:tc>
          <w:tcPr>
            <w:tcW w:w="1111" w:type="dxa"/>
            <w:tcBorders>
              <w:top w:val="nil"/>
              <w:left w:val="nil"/>
              <w:bottom w:val="single" w:sz="4" w:space="0" w:color="auto"/>
              <w:right w:val="single" w:sz="4" w:space="0" w:color="auto"/>
            </w:tcBorders>
            <w:shd w:val="clear" w:color="auto" w:fill="EBFBFF"/>
            <w:vAlign w:val="center"/>
            <w:hideMark/>
          </w:tcPr>
          <w:p w14:paraId="0601E65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AO</w:t>
            </w:r>
          </w:p>
        </w:tc>
        <w:tc>
          <w:tcPr>
            <w:tcW w:w="1277" w:type="dxa"/>
            <w:tcBorders>
              <w:top w:val="nil"/>
              <w:left w:val="nil"/>
              <w:bottom w:val="single" w:sz="4" w:space="0" w:color="auto"/>
              <w:right w:val="single" w:sz="4" w:space="0" w:color="auto"/>
            </w:tcBorders>
            <w:shd w:val="clear" w:color="auto" w:fill="EBFBFF"/>
            <w:vAlign w:val="center"/>
            <w:hideMark/>
          </w:tcPr>
          <w:p w14:paraId="11EF473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41</w:t>
            </w:r>
          </w:p>
        </w:tc>
        <w:tc>
          <w:tcPr>
            <w:tcW w:w="1567" w:type="dxa"/>
            <w:tcBorders>
              <w:top w:val="nil"/>
              <w:left w:val="nil"/>
              <w:bottom w:val="single" w:sz="4" w:space="0" w:color="auto"/>
              <w:right w:val="single" w:sz="8" w:space="0" w:color="auto"/>
            </w:tcBorders>
            <w:shd w:val="clear" w:color="auto" w:fill="EBFBFF"/>
            <w:vAlign w:val="center"/>
            <w:hideMark/>
          </w:tcPr>
          <w:p w14:paraId="238BE31F" w14:textId="04834832" w:rsidR="00C6575F" w:rsidRPr="00C6575F" w:rsidRDefault="00FB6830" w:rsidP="007D06C0">
            <w:pPr>
              <w:pStyle w:val="NormalWeb"/>
              <w:spacing w:before="20" w:beforeAutospacing="0" w:after="20" w:afterAutospacing="0"/>
              <w:rPr>
                <w:rFonts w:asciiTheme="majorHAnsi" w:hAnsiTheme="majorHAnsi" w:cstheme="majorHAnsi"/>
                <w:sz w:val="20"/>
                <w:szCs w:val="22"/>
              </w:rPr>
            </w:pPr>
            <w:r>
              <w:rPr>
                <w:rFonts w:asciiTheme="majorHAnsi" w:hAnsiTheme="majorHAnsi" w:cstheme="majorHAnsi"/>
                <w:sz w:val="20"/>
                <w:szCs w:val="22"/>
              </w:rPr>
              <w:t>ANZSCO</w:t>
            </w:r>
            <w:r w:rsidRPr="00C6575F">
              <w:rPr>
                <w:rFonts w:asciiTheme="majorHAnsi" w:hAnsiTheme="majorHAnsi" w:cstheme="majorHAnsi"/>
                <w:sz w:val="20"/>
                <w:szCs w:val="22"/>
              </w:rPr>
              <w:t xml:space="preserve"> </w:t>
            </w:r>
            <w:r w:rsidR="00C6575F" w:rsidRPr="00C6575F">
              <w:rPr>
                <w:rFonts w:asciiTheme="majorHAnsi" w:hAnsiTheme="majorHAnsi" w:cstheme="majorHAnsi"/>
                <w:sz w:val="20"/>
                <w:szCs w:val="22"/>
              </w:rPr>
              <w:t xml:space="preserve">code; see </w:t>
            </w:r>
            <w:hyperlink w:anchor="_Occupational_Category_Detail" w:history="1">
              <w:r w:rsidR="00C6575F" w:rsidRPr="00C66663">
                <w:rPr>
                  <w:rStyle w:val="Hyperlink"/>
                  <w:rFonts w:asciiTheme="majorHAnsi" w:hAnsiTheme="majorHAnsi" w:cstheme="majorHAnsi"/>
                  <w:sz w:val="20"/>
                  <w:szCs w:val="22"/>
                </w:rPr>
                <w:t>Occupational Category Detail</w:t>
              </w:r>
            </w:hyperlink>
            <w:r w:rsidR="00C6575F" w:rsidRPr="00C6575F">
              <w:rPr>
                <w:rFonts w:asciiTheme="majorHAnsi" w:hAnsiTheme="majorHAnsi" w:cstheme="majorHAnsi"/>
                <w:sz w:val="20"/>
                <w:szCs w:val="22"/>
              </w:rPr>
              <w:t xml:space="preserve"> below</w:t>
            </w:r>
          </w:p>
        </w:tc>
      </w:tr>
      <w:tr w:rsidR="00C6575F" w:rsidRPr="00C6575F" w14:paraId="4CA69786"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12E65553"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Manager Category</w:t>
            </w:r>
          </w:p>
        </w:tc>
        <w:tc>
          <w:tcPr>
            <w:tcW w:w="925" w:type="dxa"/>
            <w:tcBorders>
              <w:top w:val="nil"/>
              <w:left w:val="nil"/>
              <w:bottom w:val="single" w:sz="4" w:space="0" w:color="auto"/>
              <w:right w:val="single" w:sz="4" w:space="0" w:color="auto"/>
            </w:tcBorders>
            <w:shd w:val="clear" w:color="auto" w:fill="FEF3DE"/>
            <w:vAlign w:val="center"/>
            <w:hideMark/>
          </w:tcPr>
          <w:p w14:paraId="2963FA8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7B8E579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1EC4350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 classification group</w:t>
            </w:r>
          </w:p>
        </w:tc>
        <w:tc>
          <w:tcPr>
            <w:tcW w:w="1111" w:type="dxa"/>
            <w:tcBorders>
              <w:top w:val="nil"/>
              <w:left w:val="nil"/>
              <w:bottom w:val="single" w:sz="4" w:space="0" w:color="auto"/>
              <w:right w:val="single" w:sz="4" w:space="0" w:color="auto"/>
            </w:tcBorders>
            <w:shd w:val="clear" w:color="auto" w:fill="EBFBFF"/>
            <w:vAlign w:val="center"/>
            <w:hideMark/>
          </w:tcPr>
          <w:p w14:paraId="6833CF8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T</w:t>
            </w:r>
          </w:p>
        </w:tc>
        <w:tc>
          <w:tcPr>
            <w:tcW w:w="1277" w:type="dxa"/>
            <w:tcBorders>
              <w:top w:val="nil"/>
              <w:left w:val="nil"/>
              <w:bottom w:val="single" w:sz="4" w:space="0" w:color="auto"/>
              <w:right w:val="single" w:sz="4" w:space="0" w:color="auto"/>
            </w:tcBorders>
            <w:shd w:val="clear" w:color="auto" w:fill="EBFBFF"/>
            <w:vAlign w:val="center"/>
            <w:hideMark/>
          </w:tcPr>
          <w:p w14:paraId="26AD0A11"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32</w:t>
            </w:r>
          </w:p>
        </w:tc>
        <w:tc>
          <w:tcPr>
            <w:tcW w:w="1567" w:type="dxa"/>
            <w:tcBorders>
              <w:top w:val="nil"/>
              <w:left w:val="nil"/>
              <w:bottom w:val="single" w:sz="4" w:space="0" w:color="auto"/>
              <w:right w:val="single" w:sz="8" w:space="0" w:color="auto"/>
            </w:tcBorders>
            <w:shd w:val="clear" w:color="auto" w:fill="EBFBFF"/>
            <w:vAlign w:val="center"/>
            <w:hideMark/>
          </w:tcPr>
          <w:p w14:paraId="57680577" w14:textId="1C5FF77C"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xml:space="preserve">See </w:t>
            </w:r>
            <w:hyperlink w:anchor="_Table_2._WGEA_1" w:history="1">
              <w:r w:rsidRPr="00C6575F">
                <w:rPr>
                  <w:rStyle w:val="Hyperlink"/>
                  <w:rFonts w:asciiTheme="majorHAnsi" w:eastAsia="Times New Roman" w:hAnsiTheme="majorHAnsi" w:cstheme="majorHAnsi"/>
                  <w:sz w:val="20"/>
                </w:rPr>
                <w:t>Table 2</w:t>
              </w:r>
            </w:hyperlink>
            <w:r w:rsidRPr="00C6575F">
              <w:rPr>
                <w:rFonts w:asciiTheme="majorHAnsi" w:eastAsia="Times New Roman" w:hAnsiTheme="majorHAnsi" w:cstheme="majorHAnsi"/>
                <w:color w:val="000000"/>
                <w:sz w:val="20"/>
              </w:rPr>
              <w:t xml:space="preserve"> for mapping details.</w:t>
            </w:r>
          </w:p>
        </w:tc>
      </w:tr>
      <w:tr w:rsidR="00C6575F" w:rsidRPr="00C6575F" w14:paraId="1CA77678"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2E0FBBBC"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Gender</w:t>
            </w:r>
          </w:p>
        </w:tc>
        <w:tc>
          <w:tcPr>
            <w:tcW w:w="925" w:type="dxa"/>
            <w:tcBorders>
              <w:top w:val="nil"/>
              <w:left w:val="nil"/>
              <w:bottom w:val="single" w:sz="4" w:space="0" w:color="auto"/>
              <w:right w:val="single" w:sz="4" w:space="0" w:color="auto"/>
            </w:tcBorders>
            <w:shd w:val="clear" w:color="auto" w:fill="FEF3DE"/>
            <w:vAlign w:val="center"/>
            <w:hideMark/>
          </w:tcPr>
          <w:p w14:paraId="2CA1DCC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E</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589FDB6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07B16DE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Gender</w:t>
            </w:r>
          </w:p>
        </w:tc>
        <w:tc>
          <w:tcPr>
            <w:tcW w:w="1111" w:type="dxa"/>
            <w:tcBorders>
              <w:top w:val="nil"/>
              <w:left w:val="nil"/>
              <w:bottom w:val="single" w:sz="4" w:space="0" w:color="auto"/>
              <w:right w:val="single" w:sz="4" w:space="0" w:color="auto"/>
            </w:tcBorders>
            <w:shd w:val="clear" w:color="auto" w:fill="EBFBFF"/>
            <w:vAlign w:val="center"/>
            <w:hideMark/>
          </w:tcPr>
          <w:p w14:paraId="3CD18B6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H</w:t>
            </w:r>
          </w:p>
        </w:tc>
        <w:tc>
          <w:tcPr>
            <w:tcW w:w="1277" w:type="dxa"/>
            <w:tcBorders>
              <w:top w:val="nil"/>
              <w:left w:val="nil"/>
              <w:bottom w:val="single" w:sz="4" w:space="0" w:color="auto"/>
              <w:right w:val="single" w:sz="4" w:space="0" w:color="auto"/>
            </w:tcBorders>
            <w:shd w:val="clear" w:color="auto" w:fill="EBFBFF"/>
            <w:vAlign w:val="center"/>
            <w:hideMark/>
          </w:tcPr>
          <w:p w14:paraId="4DDD1A5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8</w:t>
            </w:r>
          </w:p>
        </w:tc>
        <w:tc>
          <w:tcPr>
            <w:tcW w:w="1567" w:type="dxa"/>
            <w:tcBorders>
              <w:top w:val="nil"/>
              <w:left w:val="nil"/>
              <w:bottom w:val="single" w:sz="4" w:space="0" w:color="auto"/>
              <w:right w:val="single" w:sz="8" w:space="0" w:color="auto"/>
            </w:tcBorders>
            <w:shd w:val="clear" w:color="auto" w:fill="EBFBFF"/>
            <w:vAlign w:val="center"/>
            <w:hideMark/>
          </w:tcPr>
          <w:p w14:paraId="3648A9D1"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p>
        </w:tc>
      </w:tr>
      <w:tr w:rsidR="00C6575F" w:rsidRPr="00C6575F" w14:paraId="7E571CA6"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5F788E44"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lastRenderedPageBreak/>
              <w:t>Graduate / Apprentice</w:t>
            </w:r>
          </w:p>
        </w:tc>
        <w:tc>
          <w:tcPr>
            <w:tcW w:w="925" w:type="dxa"/>
            <w:tcBorders>
              <w:top w:val="nil"/>
              <w:left w:val="nil"/>
              <w:bottom w:val="single" w:sz="4" w:space="0" w:color="auto"/>
              <w:right w:val="single" w:sz="4" w:space="0" w:color="auto"/>
            </w:tcBorders>
            <w:shd w:val="clear" w:color="auto" w:fill="FEF3DE"/>
            <w:vAlign w:val="center"/>
            <w:hideMark/>
          </w:tcPr>
          <w:p w14:paraId="2EF6BB2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F</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4A76384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3459103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 classification group</w:t>
            </w:r>
          </w:p>
        </w:tc>
        <w:tc>
          <w:tcPr>
            <w:tcW w:w="1111" w:type="dxa"/>
            <w:tcBorders>
              <w:top w:val="nil"/>
              <w:left w:val="nil"/>
              <w:bottom w:val="single" w:sz="4" w:space="0" w:color="auto"/>
              <w:right w:val="single" w:sz="4" w:space="0" w:color="auto"/>
            </w:tcBorders>
            <w:shd w:val="clear" w:color="auto" w:fill="EBFBFF"/>
            <w:vAlign w:val="center"/>
            <w:hideMark/>
          </w:tcPr>
          <w:p w14:paraId="57CF2E4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T</w:t>
            </w:r>
          </w:p>
        </w:tc>
        <w:tc>
          <w:tcPr>
            <w:tcW w:w="1277" w:type="dxa"/>
            <w:tcBorders>
              <w:top w:val="nil"/>
              <w:left w:val="nil"/>
              <w:bottom w:val="single" w:sz="4" w:space="0" w:color="auto"/>
              <w:right w:val="single" w:sz="4" w:space="0" w:color="auto"/>
            </w:tcBorders>
            <w:shd w:val="clear" w:color="auto" w:fill="EBFBFF"/>
            <w:vAlign w:val="center"/>
            <w:hideMark/>
          </w:tcPr>
          <w:p w14:paraId="422FF52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32</w:t>
            </w:r>
          </w:p>
        </w:tc>
        <w:tc>
          <w:tcPr>
            <w:tcW w:w="1567" w:type="dxa"/>
            <w:tcBorders>
              <w:top w:val="nil"/>
              <w:left w:val="nil"/>
              <w:bottom w:val="single" w:sz="4" w:space="0" w:color="auto"/>
              <w:right w:val="single" w:sz="8" w:space="0" w:color="auto"/>
            </w:tcBorders>
            <w:shd w:val="clear" w:color="auto" w:fill="EBFBFF"/>
            <w:vAlign w:val="center"/>
            <w:hideMark/>
          </w:tcPr>
          <w:p w14:paraId="44DD717A" w14:textId="3ADBF010"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xml:space="preserve">Graduates and trainees to be included in this item (Codes 60 and 65). See </w:t>
            </w:r>
            <w:hyperlink w:anchor="_Table_2._WGEA_1" w:history="1">
              <w:r w:rsidRPr="00C6575F">
                <w:rPr>
                  <w:rStyle w:val="Hyperlink"/>
                  <w:rFonts w:asciiTheme="majorHAnsi" w:eastAsia="Times New Roman" w:hAnsiTheme="majorHAnsi" w:cstheme="majorHAnsi"/>
                  <w:sz w:val="20"/>
                </w:rPr>
                <w:t>Table 2.</w:t>
              </w:r>
            </w:hyperlink>
          </w:p>
        </w:tc>
      </w:tr>
      <w:tr w:rsidR="00C6575F" w:rsidRPr="00C6575F" w14:paraId="17652794"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6EF30982"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Employment Status</w:t>
            </w:r>
          </w:p>
        </w:tc>
        <w:tc>
          <w:tcPr>
            <w:tcW w:w="925" w:type="dxa"/>
            <w:tcBorders>
              <w:top w:val="nil"/>
              <w:left w:val="nil"/>
              <w:bottom w:val="single" w:sz="4" w:space="0" w:color="auto"/>
              <w:right w:val="single" w:sz="4" w:space="0" w:color="auto"/>
            </w:tcBorders>
            <w:shd w:val="clear" w:color="auto" w:fill="FEF3DE"/>
            <w:vAlign w:val="center"/>
            <w:hideMark/>
          </w:tcPr>
          <w:p w14:paraId="7CC0AE2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G</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06E5AD4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3434CBD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Standard hours worked</w:t>
            </w:r>
          </w:p>
        </w:tc>
        <w:tc>
          <w:tcPr>
            <w:tcW w:w="1111" w:type="dxa"/>
            <w:tcBorders>
              <w:top w:val="nil"/>
              <w:left w:val="nil"/>
              <w:bottom w:val="single" w:sz="4" w:space="0" w:color="auto"/>
              <w:right w:val="single" w:sz="4" w:space="0" w:color="auto"/>
            </w:tcBorders>
            <w:shd w:val="clear" w:color="auto" w:fill="EBFBFF"/>
            <w:vAlign w:val="center"/>
            <w:hideMark/>
          </w:tcPr>
          <w:p w14:paraId="687DC60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AD</w:t>
            </w:r>
          </w:p>
        </w:tc>
        <w:tc>
          <w:tcPr>
            <w:tcW w:w="1277" w:type="dxa"/>
            <w:tcBorders>
              <w:top w:val="nil"/>
              <w:left w:val="nil"/>
              <w:bottom w:val="single" w:sz="4" w:space="0" w:color="auto"/>
              <w:right w:val="single" w:sz="4" w:space="0" w:color="auto"/>
            </w:tcBorders>
            <w:shd w:val="clear" w:color="auto" w:fill="EBFBFF"/>
            <w:vAlign w:val="center"/>
            <w:hideMark/>
          </w:tcPr>
          <w:p w14:paraId="3C231E90"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30</w:t>
            </w:r>
          </w:p>
        </w:tc>
        <w:tc>
          <w:tcPr>
            <w:tcW w:w="1567" w:type="dxa"/>
            <w:tcBorders>
              <w:top w:val="nil"/>
              <w:left w:val="nil"/>
              <w:bottom w:val="single" w:sz="4" w:space="0" w:color="auto"/>
              <w:right w:val="single" w:sz="8" w:space="0" w:color="auto"/>
            </w:tcBorders>
            <w:shd w:val="clear" w:color="auto" w:fill="EBFBFF"/>
            <w:vAlign w:val="center"/>
            <w:hideMark/>
          </w:tcPr>
          <w:p w14:paraId="2A58453E" w14:textId="311983FC"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xml:space="preserve">Work hours are mapped to full time, part time or casual hours. See </w:t>
            </w:r>
            <w:hyperlink w:anchor="_Table_3._WGEA" w:history="1">
              <w:r w:rsidRPr="00C6575F">
                <w:rPr>
                  <w:rStyle w:val="Hyperlink"/>
                  <w:rFonts w:asciiTheme="majorHAnsi" w:eastAsia="Times New Roman" w:hAnsiTheme="majorHAnsi" w:cstheme="majorHAnsi"/>
                  <w:sz w:val="20"/>
                </w:rPr>
                <w:t>Table 3</w:t>
              </w:r>
            </w:hyperlink>
            <w:r w:rsidRPr="00C6575F">
              <w:rPr>
                <w:rFonts w:asciiTheme="majorHAnsi" w:eastAsia="Times New Roman" w:hAnsiTheme="majorHAnsi" w:cstheme="majorHAnsi"/>
                <w:color w:val="000000"/>
                <w:sz w:val="20"/>
              </w:rPr>
              <w:t>.</w:t>
            </w:r>
          </w:p>
        </w:tc>
      </w:tr>
      <w:tr w:rsidR="00C6575F" w:rsidRPr="00C6575F" w14:paraId="5747A11C"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1EAC1A41"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Employment Type</w:t>
            </w:r>
          </w:p>
        </w:tc>
        <w:tc>
          <w:tcPr>
            <w:tcW w:w="925" w:type="dxa"/>
            <w:tcBorders>
              <w:top w:val="nil"/>
              <w:left w:val="nil"/>
              <w:bottom w:val="single" w:sz="4" w:space="0" w:color="auto"/>
              <w:right w:val="single" w:sz="4" w:space="0" w:color="auto"/>
            </w:tcBorders>
            <w:shd w:val="clear" w:color="auto" w:fill="FEF3DE"/>
            <w:vAlign w:val="center"/>
            <w:hideMark/>
          </w:tcPr>
          <w:p w14:paraId="4B78000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H</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55A5491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40F27EB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 employment status</w:t>
            </w:r>
          </w:p>
        </w:tc>
        <w:tc>
          <w:tcPr>
            <w:tcW w:w="1111" w:type="dxa"/>
            <w:tcBorders>
              <w:top w:val="nil"/>
              <w:left w:val="nil"/>
              <w:bottom w:val="single" w:sz="4" w:space="0" w:color="auto"/>
              <w:right w:val="single" w:sz="4" w:space="0" w:color="auto"/>
            </w:tcBorders>
            <w:shd w:val="clear" w:color="auto" w:fill="EBFBFF"/>
            <w:vAlign w:val="center"/>
            <w:hideMark/>
          </w:tcPr>
          <w:p w14:paraId="31F4915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AC</w:t>
            </w:r>
          </w:p>
        </w:tc>
        <w:tc>
          <w:tcPr>
            <w:tcW w:w="1277" w:type="dxa"/>
            <w:tcBorders>
              <w:top w:val="nil"/>
              <w:left w:val="nil"/>
              <w:bottom w:val="single" w:sz="4" w:space="0" w:color="auto"/>
              <w:right w:val="single" w:sz="4" w:space="0" w:color="auto"/>
            </w:tcBorders>
            <w:shd w:val="clear" w:color="auto" w:fill="EBFBFF"/>
            <w:vAlign w:val="center"/>
            <w:hideMark/>
          </w:tcPr>
          <w:p w14:paraId="0E77B1E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29</w:t>
            </w:r>
          </w:p>
        </w:tc>
        <w:tc>
          <w:tcPr>
            <w:tcW w:w="1567" w:type="dxa"/>
            <w:tcBorders>
              <w:top w:val="nil"/>
              <w:left w:val="nil"/>
              <w:bottom w:val="single" w:sz="4" w:space="0" w:color="auto"/>
              <w:right w:val="single" w:sz="8" w:space="0" w:color="auto"/>
            </w:tcBorders>
            <w:shd w:val="clear" w:color="auto" w:fill="EBFBFF"/>
            <w:vAlign w:val="center"/>
            <w:hideMark/>
          </w:tcPr>
          <w:p w14:paraId="20F0F730" w14:textId="002942A0"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 xml:space="preserve">See </w:t>
            </w:r>
            <w:hyperlink w:anchor="_Table_4._WGEA" w:history="1">
              <w:r w:rsidRPr="00C66663">
                <w:rPr>
                  <w:rStyle w:val="Hyperlink"/>
                  <w:rFonts w:asciiTheme="majorHAnsi" w:eastAsia="Times New Roman" w:hAnsiTheme="majorHAnsi" w:cstheme="majorHAnsi"/>
                  <w:sz w:val="20"/>
                </w:rPr>
                <w:t>Table 4</w:t>
              </w:r>
            </w:hyperlink>
            <w:r w:rsidRPr="00C6575F">
              <w:rPr>
                <w:rFonts w:asciiTheme="majorHAnsi" w:eastAsia="Times New Roman" w:hAnsiTheme="majorHAnsi" w:cstheme="majorHAnsi"/>
                <w:sz w:val="20"/>
              </w:rPr>
              <w:t xml:space="preserve"> for more details. </w:t>
            </w:r>
          </w:p>
        </w:tc>
      </w:tr>
      <w:tr w:rsidR="00C6575F" w:rsidRPr="00C6575F" w14:paraId="6BD8D026"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71FCA39C"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Year of Birth</w:t>
            </w:r>
          </w:p>
        </w:tc>
        <w:tc>
          <w:tcPr>
            <w:tcW w:w="925" w:type="dxa"/>
            <w:tcBorders>
              <w:top w:val="nil"/>
              <w:left w:val="nil"/>
              <w:bottom w:val="single" w:sz="4" w:space="0" w:color="auto"/>
              <w:right w:val="single" w:sz="4" w:space="0" w:color="auto"/>
            </w:tcBorders>
            <w:shd w:val="clear" w:color="auto" w:fill="FEF3DE"/>
            <w:vAlign w:val="center"/>
            <w:hideMark/>
          </w:tcPr>
          <w:p w14:paraId="041D7BD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I</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7A252E7D"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7F75588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Date of birth</w:t>
            </w:r>
          </w:p>
        </w:tc>
        <w:tc>
          <w:tcPr>
            <w:tcW w:w="1111" w:type="dxa"/>
            <w:tcBorders>
              <w:top w:val="nil"/>
              <w:left w:val="nil"/>
              <w:bottom w:val="single" w:sz="4" w:space="0" w:color="auto"/>
              <w:right w:val="single" w:sz="4" w:space="0" w:color="auto"/>
            </w:tcBorders>
            <w:shd w:val="clear" w:color="auto" w:fill="EBFBFF"/>
            <w:vAlign w:val="center"/>
            <w:hideMark/>
          </w:tcPr>
          <w:p w14:paraId="53D1710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G</w:t>
            </w:r>
          </w:p>
        </w:tc>
        <w:tc>
          <w:tcPr>
            <w:tcW w:w="1277" w:type="dxa"/>
            <w:tcBorders>
              <w:top w:val="nil"/>
              <w:left w:val="nil"/>
              <w:bottom w:val="single" w:sz="4" w:space="0" w:color="auto"/>
              <w:right w:val="single" w:sz="4" w:space="0" w:color="auto"/>
            </w:tcBorders>
            <w:shd w:val="clear" w:color="auto" w:fill="EBFBFF"/>
            <w:vAlign w:val="center"/>
            <w:hideMark/>
          </w:tcPr>
          <w:p w14:paraId="24EA18D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7</w:t>
            </w:r>
          </w:p>
        </w:tc>
        <w:tc>
          <w:tcPr>
            <w:tcW w:w="1567" w:type="dxa"/>
            <w:tcBorders>
              <w:top w:val="nil"/>
              <w:left w:val="nil"/>
              <w:bottom w:val="single" w:sz="4" w:space="0" w:color="auto"/>
              <w:right w:val="single" w:sz="8" w:space="0" w:color="auto"/>
            </w:tcBorders>
            <w:shd w:val="clear" w:color="auto" w:fill="EBFBFF"/>
            <w:vAlign w:val="center"/>
            <w:hideMark/>
          </w:tcPr>
          <w:p w14:paraId="43C8079C" w14:textId="724785B5" w:rsidR="00C6575F" w:rsidRPr="00C6575F" w:rsidRDefault="004569AF" w:rsidP="007D06C0">
            <w:pPr>
              <w:spacing w:before="20" w:after="20" w:line="240" w:lineRule="auto"/>
              <w:rPr>
                <w:rFonts w:asciiTheme="majorHAnsi" w:eastAsia="Times New Roman" w:hAnsiTheme="majorHAnsi" w:cstheme="majorHAnsi"/>
                <w:color w:val="000000"/>
                <w:sz w:val="20"/>
              </w:rPr>
            </w:pPr>
            <w:r>
              <w:rPr>
                <w:rFonts w:asciiTheme="majorHAnsi" w:eastAsia="Times New Roman" w:hAnsiTheme="majorHAnsi" w:cstheme="majorHAnsi"/>
                <w:sz w:val="20"/>
              </w:rPr>
              <w:t>Year of birth as format YYYY</w:t>
            </w:r>
            <w:r w:rsidR="00C6575F" w:rsidRPr="00C6575F">
              <w:rPr>
                <w:rFonts w:asciiTheme="majorHAnsi" w:eastAsia="Times New Roman" w:hAnsiTheme="majorHAnsi" w:cstheme="majorHAnsi"/>
                <w:sz w:val="20"/>
              </w:rPr>
              <w:t xml:space="preserve"> </w:t>
            </w:r>
          </w:p>
        </w:tc>
      </w:tr>
      <w:tr w:rsidR="00C6575F" w:rsidRPr="00C6575F" w14:paraId="7B7E3E01"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77B631E5"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Postcode</w:t>
            </w:r>
          </w:p>
        </w:tc>
        <w:tc>
          <w:tcPr>
            <w:tcW w:w="925" w:type="dxa"/>
            <w:tcBorders>
              <w:top w:val="nil"/>
              <w:left w:val="nil"/>
              <w:bottom w:val="single" w:sz="4" w:space="0" w:color="auto"/>
              <w:right w:val="single" w:sz="4" w:space="0" w:color="auto"/>
            </w:tcBorders>
            <w:shd w:val="clear" w:color="auto" w:fill="FEF3DE"/>
            <w:vAlign w:val="center"/>
            <w:hideMark/>
          </w:tcPr>
          <w:p w14:paraId="23A5143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J</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0F04EC0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4ADF99EA"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Postcode of workplace location</w:t>
            </w:r>
          </w:p>
        </w:tc>
        <w:tc>
          <w:tcPr>
            <w:tcW w:w="1111" w:type="dxa"/>
            <w:tcBorders>
              <w:top w:val="nil"/>
              <w:left w:val="nil"/>
              <w:bottom w:val="single" w:sz="4" w:space="0" w:color="auto"/>
              <w:right w:val="single" w:sz="4" w:space="0" w:color="auto"/>
            </w:tcBorders>
            <w:shd w:val="clear" w:color="auto" w:fill="EBFBFF"/>
            <w:vAlign w:val="center"/>
            <w:hideMark/>
          </w:tcPr>
          <w:p w14:paraId="7F2089E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AH</w:t>
            </w:r>
          </w:p>
        </w:tc>
        <w:tc>
          <w:tcPr>
            <w:tcW w:w="1277" w:type="dxa"/>
            <w:tcBorders>
              <w:top w:val="nil"/>
              <w:left w:val="nil"/>
              <w:bottom w:val="single" w:sz="4" w:space="0" w:color="auto"/>
              <w:right w:val="single" w:sz="4" w:space="0" w:color="auto"/>
            </w:tcBorders>
            <w:shd w:val="clear" w:color="auto" w:fill="EBFBFF"/>
            <w:vAlign w:val="center"/>
            <w:hideMark/>
          </w:tcPr>
          <w:p w14:paraId="1E56A82D"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34</w:t>
            </w:r>
          </w:p>
        </w:tc>
        <w:tc>
          <w:tcPr>
            <w:tcW w:w="1567" w:type="dxa"/>
            <w:tcBorders>
              <w:top w:val="nil"/>
              <w:left w:val="nil"/>
              <w:bottom w:val="single" w:sz="4" w:space="0" w:color="auto"/>
              <w:right w:val="single" w:sz="8" w:space="0" w:color="auto"/>
            </w:tcBorders>
            <w:shd w:val="clear" w:color="auto" w:fill="EBFBFF"/>
            <w:vAlign w:val="center"/>
            <w:hideMark/>
          </w:tcPr>
          <w:p w14:paraId="7D7E9099"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r>
      <w:tr w:rsidR="00C6575F" w:rsidRPr="00C6575F" w14:paraId="48BD033A"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351DB974"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Base Salary</w:t>
            </w:r>
          </w:p>
        </w:tc>
        <w:tc>
          <w:tcPr>
            <w:tcW w:w="925" w:type="dxa"/>
            <w:tcBorders>
              <w:top w:val="nil"/>
              <w:left w:val="nil"/>
              <w:bottom w:val="single" w:sz="4" w:space="0" w:color="auto"/>
              <w:right w:val="single" w:sz="4" w:space="0" w:color="auto"/>
            </w:tcBorders>
            <w:shd w:val="clear" w:color="auto" w:fill="FEF3DE"/>
            <w:vAlign w:val="center"/>
            <w:hideMark/>
          </w:tcPr>
          <w:p w14:paraId="5060722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K</w:t>
            </w:r>
          </w:p>
        </w:tc>
        <w:tc>
          <w:tcPr>
            <w:tcW w:w="1277" w:type="dxa"/>
            <w:tcBorders>
              <w:top w:val="nil"/>
              <w:left w:val="single" w:sz="8" w:space="0" w:color="auto"/>
              <w:bottom w:val="single" w:sz="4" w:space="0" w:color="auto"/>
              <w:right w:val="single" w:sz="4" w:space="0" w:color="auto"/>
            </w:tcBorders>
            <w:shd w:val="clear" w:color="auto" w:fill="E8F3F4"/>
            <w:vAlign w:val="center"/>
            <w:hideMark/>
          </w:tcPr>
          <w:p w14:paraId="1F091CCA"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REM</w:t>
            </w:r>
          </w:p>
        </w:tc>
        <w:tc>
          <w:tcPr>
            <w:tcW w:w="1343" w:type="dxa"/>
            <w:tcBorders>
              <w:top w:val="nil"/>
              <w:left w:val="nil"/>
              <w:bottom w:val="single" w:sz="4" w:space="0" w:color="auto"/>
              <w:right w:val="single" w:sz="4" w:space="0" w:color="auto"/>
            </w:tcBorders>
            <w:shd w:val="clear" w:color="auto" w:fill="E8F3F4"/>
            <w:vAlign w:val="center"/>
            <w:hideMark/>
          </w:tcPr>
          <w:p w14:paraId="3BA22F3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Base salary</w:t>
            </w:r>
          </w:p>
        </w:tc>
        <w:tc>
          <w:tcPr>
            <w:tcW w:w="1111" w:type="dxa"/>
            <w:tcBorders>
              <w:top w:val="nil"/>
              <w:left w:val="nil"/>
              <w:bottom w:val="single" w:sz="4" w:space="0" w:color="auto"/>
              <w:right w:val="single" w:sz="4" w:space="0" w:color="auto"/>
            </w:tcBorders>
            <w:shd w:val="clear" w:color="auto" w:fill="E8F3F4"/>
            <w:vAlign w:val="center"/>
            <w:hideMark/>
          </w:tcPr>
          <w:p w14:paraId="57F98BBF"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Column P and R</w:t>
            </w:r>
          </w:p>
        </w:tc>
        <w:tc>
          <w:tcPr>
            <w:tcW w:w="1277" w:type="dxa"/>
            <w:tcBorders>
              <w:top w:val="nil"/>
              <w:left w:val="nil"/>
              <w:bottom w:val="single" w:sz="4" w:space="0" w:color="auto"/>
              <w:right w:val="single" w:sz="4" w:space="0" w:color="auto"/>
            </w:tcBorders>
            <w:shd w:val="clear" w:color="auto" w:fill="E8F3F4"/>
            <w:vAlign w:val="center"/>
            <w:hideMark/>
          </w:tcPr>
          <w:p w14:paraId="1B72FE86"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Data Item 16 &amp; 18</w:t>
            </w:r>
          </w:p>
        </w:tc>
        <w:tc>
          <w:tcPr>
            <w:tcW w:w="1567" w:type="dxa"/>
            <w:tcBorders>
              <w:top w:val="nil"/>
              <w:left w:val="nil"/>
              <w:bottom w:val="single" w:sz="4" w:space="0" w:color="auto"/>
              <w:right w:val="single" w:sz="8" w:space="0" w:color="auto"/>
            </w:tcBorders>
            <w:shd w:val="clear" w:color="auto" w:fill="E8F3F4"/>
            <w:vAlign w:val="center"/>
            <w:hideMark/>
          </w:tcPr>
          <w:p w14:paraId="259B0FE1"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Includes shift penalty payments.</w:t>
            </w:r>
          </w:p>
        </w:tc>
      </w:tr>
      <w:tr w:rsidR="00C6575F" w:rsidRPr="00C6575F" w14:paraId="75B35D23" w14:textId="77777777" w:rsidTr="00613306">
        <w:trPr>
          <w:trHeight w:val="1695"/>
        </w:trPr>
        <w:tc>
          <w:tcPr>
            <w:tcW w:w="1550" w:type="dxa"/>
            <w:tcBorders>
              <w:top w:val="single" w:sz="8" w:space="0" w:color="000000" w:themeColor="text1"/>
              <w:left w:val="single" w:sz="8" w:space="0" w:color="auto"/>
              <w:bottom w:val="single" w:sz="8" w:space="0" w:color="auto"/>
              <w:right w:val="single" w:sz="8" w:space="0" w:color="auto"/>
            </w:tcBorders>
            <w:shd w:val="clear" w:color="auto" w:fill="FEF3DE"/>
            <w:vAlign w:val="center"/>
            <w:hideMark/>
          </w:tcPr>
          <w:p w14:paraId="1631B5C5"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Total Remuneration</w:t>
            </w:r>
          </w:p>
        </w:tc>
        <w:tc>
          <w:tcPr>
            <w:tcW w:w="925" w:type="dxa"/>
            <w:tcBorders>
              <w:top w:val="nil"/>
              <w:left w:val="nil"/>
              <w:bottom w:val="single" w:sz="8" w:space="0" w:color="auto"/>
              <w:right w:val="single" w:sz="4" w:space="0" w:color="auto"/>
            </w:tcBorders>
            <w:shd w:val="clear" w:color="auto" w:fill="FEF3DE"/>
            <w:vAlign w:val="center"/>
            <w:hideMark/>
          </w:tcPr>
          <w:p w14:paraId="0C16F70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L</w:t>
            </w:r>
          </w:p>
        </w:tc>
        <w:tc>
          <w:tcPr>
            <w:tcW w:w="1277" w:type="dxa"/>
            <w:tcBorders>
              <w:top w:val="nil"/>
              <w:left w:val="single" w:sz="8" w:space="0" w:color="auto"/>
              <w:bottom w:val="single" w:sz="8" w:space="0" w:color="auto"/>
              <w:right w:val="single" w:sz="4" w:space="0" w:color="auto"/>
            </w:tcBorders>
            <w:shd w:val="clear" w:color="auto" w:fill="E8F3F4"/>
            <w:vAlign w:val="center"/>
            <w:hideMark/>
          </w:tcPr>
          <w:p w14:paraId="68104ED7"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REM</w:t>
            </w:r>
          </w:p>
        </w:tc>
        <w:tc>
          <w:tcPr>
            <w:tcW w:w="1343" w:type="dxa"/>
            <w:tcBorders>
              <w:top w:val="nil"/>
              <w:left w:val="nil"/>
              <w:bottom w:val="single" w:sz="8" w:space="0" w:color="auto"/>
              <w:right w:val="single" w:sz="4" w:space="0" w:color="auto"/>
            </w:tcBorders>
            <w:shd w:val="clear" w:color="auto" w:fill="E8F3F4"/>
            <w:vAlign w:val="center"/>
            <w:hideMark/>
          </w:tcPr>
          <w:p w14:paraId="54AD72E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Total reward and allowances, overtime and shift penalty</w:t>
            </w:r>
          </w:p>
        </w:tc>
        <w:tc>
          <w:tcPr>
            <w:tcW w:w="1111" w:type="dxa"/>
            <w:tcBorders>
              <w:top w:val="nil"/>
              <w:left w:val="nil"/>
              <w:bottom w:val="single" w:sz="8" w:space="0" w:color="auto"/>
              <w:right w:val="single" w:sz="4" w:space="0" w:color="auto"/>
            </w:tcBorders>
            <w:shd w:val="clear" w:color="auto" w:fill="E8F3F4"/>
            <w:vAlign w:val="center"/>
            <w:hideMark/>
          </w:tcPr>
          <w:p w14:paraId="1D1D2DB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Multiple</w:t>
            </w:r>
          </w:p>
        </w:tc>
        <w:tc>
          <w:tcPr>
            <w:tcW w:w="1277" w:type="dxa"/>
            <w:tcBorders>
              <w:top w:val="nil"/>
              <w:left w:val="nil"/>
              <w:bottom w:val="single" w:sz="8" w:space="0" w:color="auto"/>
              <w:right w:val="single" w:sz="4" w:space="0" w:color="auto"/>
            </w:tcBorders>
            <w:shd w:val="clear" w:color="auto" w:fill="E8F3F4"/>
            <w:vAlign w:val="center"/>
            <w:hideMark/>
          </w:tcPr>
          <w:p w14:paraId="036F37EC"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Data Items 16-18, 51,</w:t>
            </w:r>
            <w:r w:rsidRPr="00C6575F">
              <w:rPr>
                <w:rFonts w:asciiTheme="majorHAnsi" w:eastAsia="Times New Roman" w:hAnsiTheme="majorHAnsi" w:cstheme="majorHAnsi"/>
                <w:color w:val="000000"/>
                <w:sz w:val="20"/>
              </w:rPr>
              <w:br/>
            </w:r>
            <w:r w:rsidRPr="00C6575F">
              <w:rPr>
                <w:rFonts w:asciiTheme="majorHAnsi" w:eastAsia="Times New Roman" w:hAnsiTheme="majorHAnsi" w:cstheme="majorHAnsi"/>
                <w:i/>
                <w:iCs/>
                <w:color w:val="000000"/>
                <w:sz w:val="20"/>
              </w:rPr>
              <w:t xml:space="preserve">Benefits: </w:t>
            </w:r>
            <w:r w:rsidRPr="00C6575F">
              <w:rPr>
                <w:rFonts w:asciiTheme="majorHAnsi" w:eastAsia="Times New Roman" w:hAnsiTheme="majorHAnsi" w:cstheme="majorHAnsi"/>
                <w:color w:val="000000"/>
                <w:sz w:val="20"/>
              </w:rPr>
              <w:t>52-54, 46, 48</w:t>
            </w:r>
            <w:r w:rsidRPr="00C6575F">
              <w:rPr>
                <w:rFonts w:asciiTheme="majorHAnsi" w:eastAsia="Times New Roman" w:hAnsiTheme="majorHAnsi" w:cstheme="majorHAnsi"/>
                <w:color w:val="000000"/>
                <w:sz w:val="20"/>
              </w:rPr>
              <w:br/>
            </w:r>
            <w:r w:rsidRPr="00C6575F">
              <w:rPr>
                <w:rFonts w:asciiTheme="majorHAnsi" w:eastAsia="Times New Roman" w:hAnsiTheme="majorHAnsi" w:cstheme="majorHAnsi"/>
                <w:i/>
                <w:iCs/>
                <w:color w:val="000000"/>
                <w:sz w:val="20"/>
              </w:rPr>
              <w:t>Bonuses:</w:t>
            </w:r>
            <w:r w:rsidRPr="00C6575F">
              <w:rPr>
                <w:rFonts w:asciiTheme="majorHAnsi" w:eastAsia="Times New Roman" w:hAnsiTheme="majorHAnsi" w:cstheme="majorHAnsi"/>
                <w:color w:val="000000"/>
                <w:sz w:val="20"/>
              </w:rPr>
              <w:t xml:space="preserve"> 21, 23-24, 27, 31</w:t>
            </w:r>
            <w:r w:rsidRPr="00C6575F">
              <w:rPr>
                <w:rFonts w:asciiTheme="majorHAnsi" w:eastAsia="Times New Roman" w:hAnsiTheme="majorHAnsi" w:cstheme="majorHAnsi"/>
                <w:color w:val="000000"/>
                <w:sz w:val="20"/>
              </w:rPr>
              <w:br/>
            </w:r>
            <w:r w:rsidRPr="00C6575F">
              <w:rPr>
                <w:rFonts w:asciiTheme="majorHAnsi" w:eastAsia="Times New Roman" w:hAnsiTheme="majorHAnsi" w:cstheme="majorHAnsi"/>
                <w:i/>
                <w:iCs/>
                <w:color w:val="000000"/>
                <w:sz w:val="20"/>
              </w:rPr>
              <w:t xml:space="preserve">Allowances: </w:t>
            </w:r>
            <w:r w:rsidRPr="00C6575F">
              <w:rPr>
                <w:rFonts w:asciiTheme="majorHAnsi" w:eastAsia="Times New Roman" w:hAnsiTheme="majorHAnsi" w:cstheme="majorHAnsi"/>
                <w:color w:val="000000"/>
                <w:sz w:val="20"/>
              </w:rPr>
              <w:t>28-29, 32-34, 26, 30, 38-39, 40-41</w:t>
            </w:r>
          </w:p>
        </w:tc>
        <w:tc>
          <w:tcPr>
            <w:tcW w:w="1567" w:type="dxa"/>
            <w:tcBorders>
              <w:top w:val="nil"/>
              <w:left w:val="nil"/>
              <w:bottom w:val="single" w:sz="8" w:space="0" w:color="auto"/>
              <w:right w:val="single" w:sz="8" w:space="0" w:color="auto"/>
            </w:tcBorders>
            <w:shd w:val="clear" w:color="auto" w:fill="E8F3F4"/>
            <w:vAlign w:val="center"/>
            <w:hideMark/>
          </w:tcPr>
          <w:p w14:paraId="5CC110EE" w14:textId="2851B51F"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 xml:space="preserve">See </w:t>
            </w:r>
            <w:hyperlink w:anchor="_Table_5._Data" w:history="1">
              <w:r w:rsidRPr="00C6575F">
                <w:rPr>
                  <w:rStyle w:val="Hyperlink"/>
                  <w:rFonts w:asciiTheme="majorHAnsi" w:eastAsia="Times New Roman" w:hAnsiTheme="majorHAnsi" w:cstheme="majorHAnsi"/>
                  <w:sz w:val="20"/>
                </w:rPr>
                <w:t>Table 5</w:t>
              </w:r>
            </w:hyperlink>
            <w:r w:rsidRPr="00C6575F">
              <w:rPr>
                <w:rFonts w:asciiTheme="majorHAnsi" w:eastAsia="Times New Roman" w:hAnsiTheme="majorHAnsi" w:cstheme="majorHAnsi"/>
                <w:sz w:val="20"/>
              </w:rPr>
              <w:t xml:space="preserve"> for more details. </w:t>
            </w:r>
          </w:p>
        </w:tc>
      </w:tr>
    </w:tbl>
    <w:p w14:paraId="7D4CD65C" w14:textId="70783DF1" w:rsidR="00654D98" w:rsidRPr="00926AEF" w:rsidRDefault="00703370" w:rsidP="00654D98">
      <w:pPr>
        <w:pStyle w:val="Heading5"/>
      </w:pPr>
      <w:bookmarkStart w:id="1" w:name="_Occupational_Category_Detail"/>
      <w:bookmarkEnd w:id="1"/>
      <w:r>
        <w:t>Occupational Category Detail</w:t>
      </w:r>
    </w:p>
    <w:p w14:paraId="6CD2E17D" w14:textId="78426CA0" w:rsidR="00BD03CA" w:rsidRPr="00BD03CA" w:rsidRDefault="00BD03CA" w:rsidP="004C0864">
      <w:pPr>
        <w:rPr>
          <w:rFonts w:eastAsia="Aptos" w:cstheme="minorHAnsi"/>
          <w:color w:val="000000"/>
          <w:lang w:eastAsia="en-AU"/>
        </w:rPr>
      </w:pPr>
      <w:r w:rsidRPr="00BD03CA">
        <w:rPr>
          <w:rFonts w:eastAsia="Aptos" w:cstheme="minorHAnsi"/>
          <w:color w:val="000000"/>
          <w:lang w:eastAsia="en-AU"/>
        </w:rPr>
        <w:t>The Australian Bureau of Statistics has replaced the Australian and New Zealand Standard Classification of Occupations (ANZSCO) with the Occupation Standard Classification Australia (OSCA) to reflect significant changes in the Australian labour market. WGEA will transition to OSCA for the 2026-27 reporting period.</w:t>
      </w:r>
    </w:p>
    <w:p w14:paraId="274048DB" w14:textId="6EA98439" w:rsidR="00BD03CA" w:rsidRPr="00BD03CA" w:rsidRDefault="00BD03CA" w:rsidP="004C0864">
      <w:pPr>
        <w:rPr>
          <w:rFonts w:eastAsia="Aptos" w:cstheme="minorHAnsi"/>
          <w:b/>
          <w:bCs/>
          <w:color w:val="000000"/>
          <w:lang w:eastAsia="en-AU"/>
        </w:rPr>
      </w:pPr>
      <w:r w:rsidRPr="00BD03CA">
        <w:rPr>
          <w:rFonts w:eastAsia="Aptos" w:cstheme="minorHAnsi"/>
          <w:b/>
          <w:bCs/>
          <w:color w:val="000000"/>
          <w:lang w:eastAsia="en-AU"/>
        </w:rPr>
        <w:t>Employers must report using 4-digit ANZSCO occupation codes for the 2025-26 reporting period.</w:t>
      </w:r>
    </w:p>
    <w:p w14:paraId="3DF1BE4B" w14:textId="461F9453" w:rsidR="00BD03CA" w:rsidRPr="00BD03CA" w:rsidRDefault="00EF3593" w:rsidP="004C0864">
      <w:pPr>
        <w:rPr>
          <w:rFonts w:eastAsia="Aptos" w:cstheme="minorHAnsi"/>
          <w:color w:val="auto"/>
          <w:lang w:eastAsia="en-AU"/>
        </w:rPr>
      </w:pPr>
      <w:r>
        <w:rPr>
          <w:rFonts w:eastAsia="Aptos" w:cstheme="minorHAnsi"/>
          <w:color w:val="000000"/>
          <w:lang w:eastAsia="en-AU"/>
        </w:rPr>
        <w:t xml:space="preserve">In the APS, Job Family codes are the occupation codes submitted in the APSED data. </w:t>
      </w:r>
      <w:r w:rsidR="00BD03CA" w:rsidRPr="00BD03CA">
        <w:rPr>
          <w:rFonts w:eastAsia="Aptos" w:cstheme="minorHAnsi"/>
          <w:color w:val="000000"/>
          <w:lang w:eastAsia="en-AU"/>
        </w:rPr>
        <w:t xml:space="preserve">For WGEA reporting purposes, </w:t>
      </w:r>
      <w:r>
        <w:rPr>
          <w:rFonts w:eastAsia="Aptos" w:cstheme="minorHAnsi"/>
          <w:color w:val="000000"/>
          <w:lang w:eastAsia="en-AU"/>
        </w:rPr>
        <w:t>APS</w:t>
      </w:r>
      <w:r w:rsidR="00720595">
        <w:rPr>
          <w:rFonts w:eastAsia="Aptos" w:cstheme="minorHAnsi"/>
          <w:color w:val="000000"/>
          <w:lang w:eastAsia="en-AU"/>
        </w:rPr>
        <w:t xml:space="preserve"> </w:t>
      </w:r>
      <w:r w:rsidR="00BD03CA" w:rsidRPr="00BD03CA">
        <w:rPr>
          <w:rFonts w:eastAsia="Aptos" w:cstheme="minorHAnsi"/>
          <w:color w:val="000000"/>
          <w:lang w:eastAsia="en-AU"/>
        </w:rPr>
        <w:t xml:space="preserve">employers </w:t>
      </w:r>
      <w:r>
        <w:rPr>
          <w:rFonts w:eastAsia="Aptos" w:cstheme="minorHAnsi"/>
          <w:color w:val="000000"/>
          <w:lang w:eastAsia="en-AU"/>
        </w:rPr>
        <w:t>can</w:t>
      </w:r>
      <w:r w:rsidRPr="00BD03CA">
        <w:rPr>
          <w:rFonts w:eastAsia="Aptos" w:cstheme="minorHAnsi"/>
          <w:color w:val="000000"/>
          <w:lang w:eastAsia="en-AU"/>
        </w:rPr>
        <w:t xml:space="preserve"> </w:t>
      </w:r>
      <w:r w:rsidR="00BD03CA" w:rsidRPr="00BD03CA">
        <w:rPr>
          <w:rFonts w:eastAsia="Aptos" w:cstheme="minorHAnsi"/>
          <w:color w:val="000000"/>
          <w:lang w:eastAsia="en-AU"/>
        </w:rPr>
        <w:t xml:space="preserve">use the APS Job Family to ANZSCO </w:t>
      </w:r>
      <w:r w:rsidR="00BD03CA" w:rsidRPr="00BD03CA">
        <w:rPr>
          <w:rFonts w:eastAsia="Aptos" w:cstheme="minorHAnsi"/>
          <w:color w:val="000000"/>
          <w:lang w:eastAsia="en-AU"/>
        </w:rPr>
        <w:lastRenderedPageBreak/>
        <w:t>correspondence tables provided by WGEA to identify the appropriate ANZSCO occupation code (see attached).</w:t>
      </w:r>
    </w:p>
    <w:p w14:paraId="7E1E12F7"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Employers that have adopted OSCA internally should use one of the following approaches:</w:t>
      </w:r>
    </w:p>
    <w:p w14:paraId="62CA981F" w14:textId="5C28C3CC" w:rsidR="00BD03CA" w:rsidRPr="004C0864" w:rsidRDefault="00BD03CA" w:rsidP="004C0864">
      <w:pPr>
        <w:pStyle w:val="ListParagraph"/>
        <w:numPr>
          <w:ilvl w:val="0"/>
          <w:numId w:val="16"/>
        </w:numPr>
        <w:rPr>
          <w:rFonts w:eastAsia="Aptos" w:cstheme="minorHAnsi"/>
          <w:color w:val="auto"/>
          <w:lang w:eastAsia="en-AU"/>
        </w:rPr>
      </w:pPr>
      <w:r w:rsidRPr="004C0864">
        <w:rPr>
          <w:rFonts w:eastAsia="Aptos" w:cstheme="minorHAnsi"/>
          <w:color w:val="000000"/>
          <w:u w:val="single"/>
          <w:lang w:eastAsia="en-AU"/>
        </w:rPr>
        <w:t>Option 1 (recommended):</w:t>
      </w:r>
      <w:r w:rsidRPr="004C0864">
        <w:rPr>
          <w:rFonts w:eastAsia="Aptos" w:cstheme="minorHAnsi"/>
          <w:color w:val="000000"/>
          <w:lang w:eastAsia="en-AU"/>
        </w:rPr>
        <w:t xml:space="preserve"> Use the ABS correspondence tables to convert OSCA codes to ANZSCO codes: </w:t>
      </w:r>
      <w:hyperlink r:id="rId18" w:history="1">
        <w:r w:rsidRPr="004C0864">
          <w:rPr>
            <w:rFonts w:eastAsia="Aptos" w:cstheme="minorHAnsi"/>
            <w:color w:val="467886"/>
            <w:u w:val="single"/>
            <w:lang w:eastAsia="en-AU"/>
          </w:rPr>
          <w:t>https://www.abs.gov.au/statistics/classifications/osca-occupation-standard-classification-australia/2024-version-1-0/data-downloads</w:t>
        </w:r>
      </w:hyperlink>
    </w:p>
    <w:p w14:paraId="113AC9FC" w14:textId="629D36F5" w:rsidR="00BD03CA" w:rsidRPr="004C0864" w:rsidRDefault="00BD03CA" w:rsidP="004C0864">
      <w:pPr>
        <w:pStyle w:val="ListParagraph"/>
        <w:numPr>
          <w:ilvl w:val="0"/>
          <w:numId w:val="16"/>
        </w:numPr>
        <w:rPr>
          <w:rFonts w:eastAsia="Aptos" w:cstheme="minorHAnsi"/>
          <w:color w:val="auto"/>
          <w:lang w:eastAsia="en-AU"/>
        </w:rPr>
      </w:pPr>
      <w:r w:rsidRPr="004C0864">
        <w:rPr>
          <w:rFonts w:eastAsia="Aptos" w:cstheme="minorHAnsi"/>
          <w:color w:val="000000"/>
          <w:u w:val="single"/>
          <w:lang w:eastAsia="en-AU"/>
        </w:rPr>
        <w:t>Option 2:</w:t>
      </w:r>
      <w:r w:rsidRPr="004C0864">
        <w:rPr>
          <w:rFonts w:eastAsia="Aptos" w:cstheme="minorHAnsi"/>
          <w:color w:val="000000"/>
          <w:lang w:eastAsia="en-AU"/>
        </w:rPr>
        <w:t xml:space="preserve"> Use the first digit of the OSCA occupation code and apply a “000” prefix (e.g., an OSCA code beginning in 1 would be reported as 0001). The first digit corresponds to the major group (e.g., Managers, Professions), which retains the same structure between ANZSCO and OSCA.</w:t>
      </w:r>
    </w:p>
    <w:p w14:paraId="17639188"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When using the correspondence tables, employers must pay particular attention to roles that map to the Manager major group (ANZSCO codes beginning with 1).</w:t>
      </w:r>
    </w:p>
    <w:p w14:paraId="61D2BEBC"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WGEA requires that employees reported using a Manager ANZSCO occupation code in Column C must also have a corresponding manager category reported in Column D. Conversely, Column D must be left blank where a non</w:t>
      </w:r>
      <w:r w:rsidRPr="00BD03CA">
        <w:rPr>
          <w:rFonts w:eastAsia="Aptos" w:cstheme="minorHAnsi"/>
          <w:color w:val="000000"/>
          <w:lang w:eastAsia="en-AU"/>
        </w:rPr>
        <w:noBreakHyphen/>
        <w:t>manager ANZSCO code is reported.</w:t>
      </w:r>
    </w:p>
    <w:p w14:paraId="6CEC1234"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EL1 roles and above will typically be reported as managers, consistent with the guidance in Table 2. However, the reported occupation and manager category should reflect the responsibilities of each role.</w:t>
      </w:r>
    </w:p>
    <w:p w14:paraId="3A9B0E2D" w14:textId="23980AEF" w:rsidR="00BD03CA" w:rsidRPr="004C0864" w:rsidRDefault="00BD03CA" w:rsidP="00703370">
      <w:pPr>
        <w:rPr>
          <w:rFonts w:eastAsia="Aptos" w:cstheme="minorHAnsi"/>
          <w:color w:val="auto"/>
          <w:lang w:eastAsia="en-AU"/>
        </w:rPr>
      </w:pPr>
      <w:r w:rsidRPr="00BD03CA">
        <w:rPr>
          <w:rFonts w:eastAsia="Aptos" w:cstheme="minorHAnsi"/>
          <w:color w:val="000000"/>
          <w:lang w:eastAsia="en-AU"/>
        </w:rPr>
        <w:t>In some cases, an APS Job Family may map to a non</w:t>
      </w:r>
      <w:r w:rsidRPr="00BD03CA">
        <w:rPr>
          <w:rFonts w:eastAsia="Aptos" w:cstheme="minorHAnsi"/>
          <w:color w:val="000000"/>
          <w:lang w:eastAsia="en-AU"/>
        </w:rPr>
        <w:noBreakHyphen/>
        <w:t>manager ANZSCO occupation, even where an employee performs substantive managerial functions. Where this occurs, employers may overwrite the mapped occupation and report the role using the generic ‘0001’ ANZSCO code for the Manager major group, together with the manager category that best reflects the role.</w:t>
      </w:r>
    </w:p>
    <w:p w14:paraId="6240C320" w14:textId="14970E3A" w:rsidR="00703370" w:rsidRPr="00703370" w:rsidRDefault="00703370" w:rsidP="00703370">
      <w:pPr>
        <w:pStyle w:val="Heading5"/>
        <w:rPr>
          <w:color w:val="auto"/>
          <w:sz w:val="22"/>
        </w:rPr>
      </w:pPr>
      <w:r>
        <w:rPr>
          <w:color w:val="auto"/>
          <w:sz w:val="22"/>
        </w:rPr>
        <w:t xml:space="preserve">Table 2. WGEA Manager categories </w:t>
      </w:r>
      <w:r w:rsidR="0009291A">
        <w:rPr>
          <w:color w:val="auto"/>
          <w:sz w:val="22"/>
        </w:rPr>
        <w:t xml:space="preserve">mapped </w:t>
      </w:r>
      <w:r>
        <w:rPr>
          <w:color w:val="auto"/>
          <w:sz w:val="22"/>
        </w:rPr>
        <w:t>to APSED classifications</w:t>
      </w:r>
    </w:p>
    <w:tbl>
      <w:tblPr>
        <w:tblW w:w="5000" w:type="pct"/>
        <w:tblLook w:val="04A0" w:firstRow="1" w:lastRow="0" w:firstColumn="1" w:lastColumn="0" w:noHBand="0" w:noVBand="1"/>
      </w:tblPr>
      <w:tblGrid>
        <w:gridCol w:w="3700"/>
        <w:gridCol w:w="1587"/>
        <w:gridCol w:w="3773"/>
      </w:tblGrid>
      <w:tr w:rsidR="00703370" w:rsidRPr="00E90594" w14:paraId="75489310" w14:textId="77777777" w:rsidTr="007D06C0">
        <w:trPr>
          <w:trHeight w:val="315"/>
        </w:trPr>
        <w:tc>
          <w:tcPr>
            <w:tcW w:w="2042" w:type="pct"/>
            <w:tcBorders>
              <w:top w:val="single" w:sz="4" w:space="0" w:color="auto"/>
              <w:left w:val="single" w:sz="4" w:space="0" w:color="auto"/>
              <w:bottom w:val="single" w:sz="8" w:space="0" w:color="auto"/>
              <w:right w:val="single" w:sz="8" w:space="0" w:color="auto"/>
            </w:tcBorders>
            <w:shd w:val="clear" w:color="auto" w:fill="FF6600"/>
            <w:noWrap/>
            <w:vAlign w:val="center"/>
            <w:hideMark/>
          </w:tcPr>
          <w:p w14:paraId="2335F095" w14:textId="77777777" w:rsidR="00703370" w:rsidRPr="00E90594" w:rsidRDefault="00703370"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themeColor="background1"/>
                <w:sz w:val="20"/>
                <w:szCs w:val="20"/>
              </w:rPr>
              <w:t>WGEA Manager Category</w:t>
            </w:r>
          </w:p>
        </w:tc>
        <w:tc>
          <w:tcPr>
            <w:tcW w:w="876" w:type="pct"/>
            <w:tcBorders>
              <w:top w:val="single" w:sz="4" w:space="0" w:color="auto"/>
              <w:left w:val="nil"/>
              <w:bottom w:val="single" w:sz="8" w:space="0" w:color="auto"/>
              <w:right w:val="single" w:sz="8" w:space="0" w:color="auto"/>
            </w:tcBorders>
            <w:shd w:val="clear" w:color="auto" w:fill="002060"/>
            <w:noWrap/>
            <w:vAlign w:val="center"/>
            <w:hideMark/>
          </w:tcPr>
          <w:p w14:paraId="675B47B6" w14:textId="77777777" w:rsidR="00703370" w:rsidRPr="00E90594" w:rsidRDefault="00703370" w:rsidP="007D06C0">
            <w:pPr>
              <w:spacing w:before="40" w:after="40" w:line="240" w:lineRule="auto"/>
              <w:rPr>
                <w:rFonts w:asciiTheme="majorHAnsi" w:eastAsia="Times New Roman" w:hAnsiTheme="majorHAnsi" w:cstheme="majorHAnsi"/>
                <w:b/>
                <w:bCs/>
                <w:color w:val="FFFFFF" w:themeColor="background1"/>
                <w:sz w:val="20"/>
                <w:szCs w:val="20"/>
              </w:rPr>
            </w:pPr>
            <w:r w:rsidRPr="00E90594">
              <w:rPr>
                <w:rFonts w:asciiTheme="majorHAnsi" w:eastAsia="Times New Roman" w:hAnsiTheme="majorHAnsi" w:cstheme="majorHAnsi"/>
                <w:b/>
                <w:bCs/>
                <w:color w:val="FFFFFF" w:themeColor="background1"/>
                <w:sz w:val="20"/>
                <w:szCs w:val="20"/>
              </w:rPr>
              <w:t>APSED code</w:t>
            </w:r>
          </w:p>
        </w:tc>
        <w:tc>
          <w:tcPr>
            <w:tcW w:w="2083" w:type="pct"/>
            <w:tcBorders>
              <w:top w:val="single" w:sz="4" w:space="0" w:color="auto"/>
              <w:left w:val="nil"/>
              <w:bottom w:val="single" w:sz="8" w:space="0" w:color="auto"/>
              <w:right w:val="single" w:sz="4" w:space="0" w:color="auto"/>
            </w:tcBorders>
            <w:shd w:val="clear" w:color="auto" w:fill="002060"/>
            <w:noWrap/>
            <w:vAlign w:val="center"/>
            <w:hideMark/>
          </w:tcPr>
          <w:p w14:paraId="33DB0B2D" w14:textId="77777777" w:rsidR="00703370" w:rsidRPr="00E90594" w:rsidRDefault="00703370" w:rsidP="007D06C0">
            <w:pPr>
              <w:spacing w:before="40" w:after="40" w:line="240" w:lineRule="auto"/>
              <w:rPr>
                <w:rFonts w:asciiTheme="majorHAnsi" w:eastAsia="Times New Roman" w:hAnsiTheme="majorHAnsi" w:cstheme="majorHAnsi"/>
                <w:b/>
                <w:bCs/>
                <w:color w:val="FFFFFF" w:themeColor="background1"/>
                <w:sz w:val="20"/>
                <w:szCs w:val="20"/>
              </w:rPr>
            </w:pPr>
            <w:r w:rsidRPr="00E90594">
              <w:rPr>
                <w:rFonts w:asciiTheme="majorHAnsi" w:eastAsia="Times New Roman" w:hAnsiTheme="majorHAnsi" w:cstheme="majorHAnsi"/>
                <w:b/>
                <w:bCs/>
                <w:color w:val="FFFFFF" w:themeColor="background1"/>
                <w:sz w:val="20"/>
                <w:szCs w:val="20"/>
              </w:rPr>
              <w:t>APSED Classification</w:t>
            </w:r>
          </w:p>
        </w:tc>
      </w:tr>
      <w:tr w:rsidR="00703370" w:rsidRPr="00E90594" w14:paraId="1527115B"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7C3EC538"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0F20F1A7"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60</w:t>
            </w:r>
          </w:p>
        </w:tc>
        <w:tc>
          <w:tcPr>
            <w:tcW w:w="2083" w:type="pct"/>
            <w:tcBorders>
              <w:top w:val="nil"/>
              <w:left w:val="nil"/>
              <w:bottom w:val="nil"/>
              <w:right w:val="single" w:sz="4" w:space="0" w:color="auto"/>
            </w:tcBorders>
            <w:shd w:val="clear" w:color="auto" w:fill="E8F3F4"/>
            <w:noWrap/>
            <w:vAlign w:val="center"/>
            <w:hideMark/>
          </w:tcPr>
          <w:p w14:paraId="7DE35454"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Trainee</w:t>
            </w:r>
          </w:p>
        </w:tc>
      </w:tr>
      <w:tr w:rsidR="00703370" w:rsidRPr="00E90594" w14:paraId="5E109E45"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16D186D6"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single" w:sz="8" w:space="0" w:color="auto"/>
              <w:right w:val="single" w:sz="8" w:space="0" w:color="auto"/>
            </w:tcBorders>
            <w:shd w:val="clear" w:color="auto" w:fill="E8F3F4"/>
            <w:noWrap/>
            <w:vAlign w:val="center"/>
            <w:hideMark/>
          </w:tcPr>
          <w:p w14:paraId="7F2E6ABF"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65</w:t>
            </w:r>
          </w:p>
        </w:tc>
        <w:tc>
          <w:tcPr>
            <w:tcW w:w="2083" w:type="pct"/>
            <w:tcBorders>
              <w:top w:val="nil"/>
              <w:left w:val="nil"/>
              <w:bottom w:val="single" w:sz="8" w:space="0" w:color="auto"/>
              <w:right w:val="single" w:sz="4" w:space="0" w:color="auto"/>
            </w:tcBorders>
            <w:shd w:val="clear" w:color="auto" w:fill="E8F3F4"/>
            <w:noWrap/>
            <w:vAlign w:val="center"/>
            <w:hideMark/>
          </w:tcPr>
          <w:p w14:paraId="32C22BA1"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Graduate</w:t>
            </w:r>
          </w:p>
        </w:tc>
      </w:tr>
      <w:tr w:rsidR="00703370" w:rsidRPr="00E90594" w14:paraId="0389CEA2"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3E94B4A7"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69E3409C"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w:t>
            </w:r>
          </w:p>
        </w:tc>
        <w:tc>
          <w:tcPr>
            <w:tcW w:w="2083" w:type="pct"/>
            <w:tcBorders>
              <w:top w:val="nil"/>
              <w:left w:val="nil"/>
              <w:bottom w:val="nil"/>
              <w:right w:val="single" w:sz="4" w:space="0" w:color="auto"/>
            </w:tcBorders>
            <w:shd w:val="clear" w:color="auto" w:fill="E8F3F4"/>
            <w:noWrap/>
            <w:vAlign w:val="center"/>
            <w:hideMark/>
          </w:tcPr>
          <w:p w14:paraId="4E32879F"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1</w:t>
            </w:r>
          </w:p>
        </w:tc>
      </w:tr>
      <w:tr w:rsidR="00703370" w:rsidRPr="00E90594" w14:paraId="5A0150E8"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58C8D798"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2C03CBA5"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w:t>
            </w:r>
          </w:p>
        </w:tc>
        <w:tc>
          <w:tcPr>
            <w:tcW w:w="2083" w:type="pct"/>
            <w:tcBorders>
              <w:top w:val="nil"/>
              <w:left w:val="nil"/>
              <w:bottom w:val="nil"/>
              <w:right w:val="single" w:sz="4" w:space="0" w:color="auto"/>
            </w:tcBorders>
            <w:shd w:val="clear" w:color="auto" w:fill="E8F3F4"/>
            <w:noWrap/>
            <w:vAlign w:val="center"/>
            <w:hideMark/>
          </w:tcPr>
          <w:p w14:paraId="28A84239"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2</w:t>
            </w:r>
          </w:p>
        </w:tc>
      </w:tr>
      <w:tr w:rsidR="00703370" w:rsidRPr="00E90594" w14:paraId="29A695B6"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7F89CA11"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6419DCB1"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w:t>
            </w:r>
          </w:p>
        </w:tc>
        <w:tc>
          <w:tcPr>
            <w:tcW w:w="2083" w:type="pct"/>
            <w:tcBorders>
              <w:top w:val="nil"/>
              <w:left w:val="nil"/>
              <w:bottom w:val="nil"/>
              <w:right w:val="single" w:sz="4" w:space="0" w:color="auto"/>
            </w:tcBorders>
            <w:shd w:val="clear" w:color="auto" w:fill="E8F3F4"/>
            <w:noWrap/>
            <w:vAlign w:val="center"/>
            <w:hideMark/>
          </w:tcPr>
          <w:p w14:paraId="4F346F81"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3</w:t>
            </w:r>
          </w:p>
        </w:tc>
      </w:tr>
      <w:tr w:rsidR="00703370" w:rsidRPr="00E90594" w14:paraId="79B43E2B"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76CA2588"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440EB802"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w:t>
            </w:r>
          </w:p>
        </w:tc>
        <w:tc>
          <w:tcPr>
            <w:tcW w:w="2083" w:type="pct"/>
            <w:tcBorders>
              <w:top w:val="nil"/>
              <w:left w:val="nil"/>
              <w:bottom w:val="nil"/>
              <w:right w:val="single" w:sz="4" w:space="0" w:color="auto"/>
            </w:tcBorders>
            <w:shd w:val="clear" w:color="auto" w:fill="E8F3F4"/>
            <w:noWrap/>
            <w:vAlign w:val="center"/>
            <w:hideMark/>
          </w:tcPr>
          <w:p w14:paraId="03B60A42"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4</w:t>
            </w:r>
          </w:p>
        </w:tc>
      </w:tr>
      <w:tr w:rsidR="00703370" w:rsidRPr="00E90594" w14:paraId="57F04C8A"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12C200AB"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37A05C24"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w:t>
            </w:r>
          </w:p>
        </w:tc>
        <w:tc>
          <w:tcPr>
            <w:tcW w:w="2083" w:type="pct"/>
            <w:tcBorders>
              <w:top w:val="nil"/>
              <w:left w:val="nil"/>
              <w:bottom w:val="nil"/>
              <w:right w:val="single" w:sz="4" w:space="0" w:color="auto"/>
            </w:tcBorders>
            <w:shd w:val="clear" w:color="auto" w:fill="E8F3F4"/>
            <w:noWrap/>
            <w:vAlign w:val="center"/>
            <w:hideMark/>
          </w:tcPr>
          <w:p w14:paraId="1DFB9783"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5</w:t>
            </w:r>
          </w:p>
        </w:tc>
      </w:tr>
      <w:tr w:rsidR="00703370" w:rsidRPr="00E90594" w14:paraId="082213CC"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38B51CB4"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single" w:sz="8" w:space="0" w:color="auto"/>
              <w:right w:val="single" w:sz="8" w:space="0" w:color="auto"/>
            </w:tcBorders>
            <w:shd w:val="clear" w:color="auto" w:fill="E8F3F4"/>
            <w:noWrap/>
            <w:vAlign w:val="center"/>
            <w:hideMark/>
          </w:tcPr>
          <w:p w14:paraId="171B05AD"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6</w:t>
            </w:r>
          </w:p>
        </w:tc>
        <w:tc>
          <w:tcPr>
            <w:tcW w:w="2083" w:type="pct"/>
            <w:tcBorders>
              <w:top w:val="nil"/>
              <w:left w:val="nil"/>
              <w:bottom w:val="single" w:sz="8" w:space="0" w:color="auto"/>
              <w:right w:val="single" w:sz="4" w:space="0" w:color="auto"/>
            </w:tcBorders>
            <w:shd w:val="clear" w:color="auto" w:fill="E8F3F4"/>
            <w:noWrap/>
            <w:vAlign w:val="center"/>
            <w:hideMark/>
          </w:tcPr>
          <w:p w14:paraId="02B580FD"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6</w:t>
            </w:r>
          </w:p>
        </w:tc>
      </w:tr>
      <w:tr w:rsidR="00703370" w:rsidRPr="00E90594" w14:paraId="041DFD7A"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1E5E4132"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Other managers</w:t>
            </w:r>
          </w:p>
        </w:tc>
        <w:tc>
          <w:tcPr>
            <w:tcW w:w="876" w:type="pct"/>
            <w:tcBorders>
              <w:top w:val="nil"/>
              <w:left w:val="nil"/>
              <w:bottom w:val="nil"/>
              <w:right w:val="single" w:sz="8" w:space="0" w:color="auto"/>
            </w:tcBorders>
            <w:shd w:val="clear" w:color="auto" w:fill="E8F3F4"/>
            <w:noWrap/>
            <w:vAlign w:val="center"/>
            <w:hideMark/>
          </w:tcPr>
          <w:p w14:paraId="20F7DB98"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7</w:t>
            </w:r>
          </w:p>
        </w:tc>
        <w:tc>
          <w:tcPr>
            <w:tcW w:w="2083" w:type="pct"/>
            <w:tcBorders>
              <w:top w:val="nil"/>
              <w:left w:val="nil"/>
              <w:bottom w:val="nil"/>
              <w:right w:val="single" w:sz="4" w:space="0" w:color="auto"/>
            </w:tcBorders>
            <w:shd w:val="clear" w:color="auto" w:fill="E8F3F4"/>
            <w:noWrap/>
            <w:vAlign w:val="center"/>
            <w:hideMark/>
          </w:tcPr>
          <w:p w14:paraId="5FB028E7"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Executive Level 1</w:t>
            </w:r>
          </w:p>
        </w:tc>
      </w:tr>
      <w:tr w:rsidR="00703370" w:rsidRPr="00E90594" w14:paraId="0F75A96E"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0D91DB22"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Senior managers</w:t>
            </w:r>
          </w:p>
        </w:tc>
        <w:tc>
          <w:tcPr>
            <w:tcW w:w="876" w:type="pct"/>
            <w:tcBorders>
              <w:top w:val="nil"/>
              <w:left w:val="nil"/>
              <w:bottom w:val="single" w:sz="8" w:space="0" w:color="auto"/>
              <w:right w:val="single" w:sz="8" w:space="0" w:color="auto"/>
            </w:tcBorders>
            <w:shd w:val="clear" w:color="auto" w:fill="E8F3F4"/>
            <w:noWrap/>
            <w:vAlign w:val="center"/>
            <w:hideMark/>
          </w:tcPr>
          <w:p w14:paraId="2F906877"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8</w:t>
            </w:r>
          </w:p>
        </w:tc>
        <w:tc>
          <w:tcPr>
            <w:tcW w:w="2083" w:type="pct"/>
            <w:tcBorders>
              <w:top w:val="nil"/>
              <w:left w:val="nil"/>
              <w:bottom w:val="single" w:sz="8" w:space="0" w:color="auto"/>
              <w:right w:val="single" w:sz="4" w:space="0" w:color="auto"/>
            </w:tcBorders>
            <w:shd w:val="clear" w:color="auto" w:fill="E8F3F4"/>
            <w:noWrap/>
            <w:vAlign w:val="center"/>
            <w:hideMark/>
          </w:tcPr>
          <w:p w14:paraId="52047126"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Executive Level 2</w:t>
            </w:r>
          </w:p>
        </w:tc>
      </w:tr>
      <w:tr w:rsidR="00703370" w:rsidRPr="00E90594" w14:paraId="3B9CC30F"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2FF1A6A5"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Executive and general managers</w:t>
            </w:r>
          </w:p>
        </w:tc>
        <w:tc>
          <w:tcPr>
            <w:tcW w:w="876" w:type="pct"/>
            <w:tcBorders>
              <w:top w:val="nil"/>
              <w:left w:val="nil"/>
              <w:bottom w:val="nil"/>
              <w:right w:val="single" w:sz="8" w:space="0" w:color="auto"/>
            </w:tcBorders>
            <w:shd w:val="clear" w:color="auto" w:fill="E8F3F4"/>
            <w:noWrap/>
            <w:vAlign w:val="center"/>
            <w:hideMark/>
          </w:tcPr>
          <w:p w14:paraId="6492DEEE"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9</w:t>
            </w:r>
          </w:p>
        </w:tc>
        <w:tc>
          <w:tcPr>
            <w:tcW w:w="2083" w:type="pct"/>
            <w:tcBorders>
              <w:top w:val="nil"/>
              <w:left w:val="nil"/>
              <w:bottom w:val="nil"/>
              <w:right w:val="single" w:sz="4" w:space="0" w:color="auto"/>
            </w:tcBorders>
            <w:shd w:val="clear" w:color="auto" w:fill="E8F3F4"/>
            <w:noWrap/>
            <w:vAlign w:val="center"/>
            <w:hideMark/>
          </w:tcPr>
          <w:p w14:paraId="717F4C3D"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1</w:t>
            </w:r>
          </w:p>
        </w:tc>
      </w:tr>
      <w:tr w:rsidR="00703370" w:rsidRPr="00E90594" w14:paraId="40BD5F1C"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07F3FCE1"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nil"/>
              <w:right w:val="single" w:sz="8" w:space="0" w:color="auto"/>
            </w:tcBorders>
            <w:shd w:val="clear" w:color="auto" w:fill="E8F3F4"/>
            <w:noWrap/>
            <w:vAlign w:val="center"/>
            <w:hideMark/>
          </w:tcPr>
          <w:p w14:paraId="363902D4"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10</w:t>
            </w:r>
          </w:p>
        </w:tc>
        <w:tc>
          <w:tcPr>
            <w:tcW w:w="2083" w:type="pct"/>
            <w:tcBorders>
              <w:top w:val="nil"/>
              <w:left w:val="nil"/>
              <w:bottom w:val="nil"/>
              <w:right w:val="single" w:sz="4" w:space="0" w:color="auto"/>
            </w:tcBorders>
            <w:shd w:val="clear" w:color="auto" w:fill="E8F3F4"/>
            <w:noWrap/>
            <w:vAlign w:val="center"/>
            <w:hideMark/>
          </w:tcPr>
          <w:p w14:paraId="442E569B"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2</w:t>
            </w:r>
          </w:p>
        </w:tc>
      </w:tr>
      <w:tr w:rsidR="00703370" w:rsidRPr="00E90594" w14:paraId="096334A3"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3BF6971B"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lastRenderedPageBreak/>
              <w:t>Key management personnel</w:t>
            </w:r>
          </w:p>
        </w:tc>
        <w:tc>
          <w:tcPr>
            <w:tcW w:w="876" w:type="pct"/>
            <w:tcBorders>
              <w:top w:val="nil"/>
              <w:left w:val="nil"/>
              <w:bottom w:val="nil"/>
              <w:right w:val="single" w:sz="8" w:space="0" w:color="auto"/>
            </w:tcBorders>
            <w:shd w:val="clear" w:color="auto" w:fill="E8F3F4"/>
            <w:noWrap/>
            <w:vAlign w:val="center"/>
            <w:hideMark/>
          </w:tcPr>
          <w:p w14:paraId="7E0FA9CB"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11</w:t>
            </w:r>
          </w:p>
        </w:tc>
        <w:tc>
          <w:tcPr>
            <w:tcW w:w="2083" w:type="pct"/>
            <w:tcBorders>
              <w:top w:val="nil"/>
              <w:left w:val="nil"/>
              <w:bottom w:val="nil"/>
              <w:right w:val="single" w:sz="4" w:space="0" w:color="auto"/>
            </w:tcBorders>
            <w:shd w:val="clear" w:color="auto" w:fill="E8F3F4"/>
            <w:noWrap/>
            <w:vAlign w:val="center"/>
            <w:hideMark/>
          </w:tcPr>
          <w:p w14:paraId="39F1B96C"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3</w:t>
            </w:r>
          </w:p>
        </w:tc>
      </w:tr>
      <w:tr w:rsidR="00703370" w:rsidRPr="00E90594" w14:paraId="0909A0B8"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3DE700DF"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Executive and general managers</w:t>
            </w:r>
          </w:p>
        </w:tc>
        <w:tc>
          <w:tcPr>
            <w:tcW w:w="876" w:type="pct"/>
            <w:tcBorders>
              <w:top w:val="nil"/>
              <w:left w:val="nil"/>
              <w:bottom w:val="nil"/>
              <w:right w:val="single" w:sz="8" w:space="0" w:color="auto"/>
            </w:tcBorders>
            <w:shd w:val="clear" w:color="auto" w:fill="E8F3F4"/>
            <w:noWrap/>
            <w:vAlign w:val="center"/>
            <w:hideMark/>
          </w:tcPr>
          <w:p w14:paraId="62193291"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12</w:t>
            </w:r>
          </w:p>
        </w:tc>
        <w:tc>
          <w:tcPr>
            <w:tcW w:w="2083" w:type="pct"/>
            <w:tcBorders>
              <w:top w:val="nil"/>
              <w:left w:val="nil"/>
              <w:bottom w:val="nil"/>
              <w:right w:val="single" w:sz="4" w:space="0" w:color="auto"/>
            </w:tcBorders>
            <w:shd w:val="clear" w:color="auto" w:fill="E8F3F4"/>
            <w:noWrap/>
            <w:vAlign w:val="center"/>
            <w:hideMark/>
          </w:tcPr>
          <w:p w14:paraId="7BB5D06B"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1 Equivalent</w:t>
            </w:r>
          </w:p>
        </w:tc>
      </w:tr>
      <w:tr w:rsidR="00703370" w:rsidRPr="00E90594" w14:paraId="79030C0C"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51677275"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nil"/>
              <w:right w:val="single" w:sz="8" w:space="0" w:color="auto"/>
            </w:tcBorders>
            <w:shd w:val="clear" w:color="auto" w:fill="E8F3F4"/>
            <w:noWrap/>
            <w:vAlign w:val="center"/>
            <w:hideMark/>
          </w:tcPr>
          <w:p w14:paraId="089ED484"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13</w:t>
            </w:r>
          </w:p>
        </w:tc>
        <w:tc>
          <w:tcPr>
            <w:tcW w:w="2083" w:type="pct"/>
            <w:tcBorders>
              <w:top w:val="nil"/>
              <w:left w:val="nil"/>
              <w:bottom w:val="nil"/>
              <w:right w:val="single" w:sz="4" w:space="0" w:color="auto"/>
            </w:tcBorders>
            <w:shd w:val="clear" w:color="auto" w:fill="E8F3F4"/>
            <w:noWrap/>
            <w:vAlign w:val="center"/>
            <w:hideMark/>
          </w:tcPr>
          <w:p w14:paraId="504B6F8B"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2 Equivalent</w:t>
            </w:r>
          </w:p>
        </w:tc>
      </w:tr>
      <w:tr w:rsidR="00703370" w:rsidRPr="00E90594" w14:paraId="2930B791"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04F21F6D"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single" w:sz="8" w:space="0" w:color="auto"/>
              <w:right w:val="single" w:sz="8" w:space="0" w:color="auto"/>
            </w:tcBorders>
            <w:shd w:val="clear" w:color="auto" w:fill="E8F3F4"/>
            <w:noWrap/>
            <w:vAlign w:val="center"/>
            <w:hideMark/>
          </w:tcPr>
          <w:p w14:paraId="57AC3DD6"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14</w:t>
            </w:r>
          </w:p>
        </w:tc>
        <w:tc>
          <w:tcPr>
            <w:tcW w:w="2083" w:type="pct"/>
            <w:tcBorders>
              <w:top w:val="nil"/>
              <w:left w:val="nil"/>
              <w:bottom w:val="single" w:sz="8" w:space="0" w:color="auto"/>
              <w:right w:val="single" w:sz="4" w:space="0" w:color="auto"/>
            </w:tcBorders>
            <w:shd w:val="clear" w:color="auto" w:fill="E8F3F4"/>
            <w:noWrap/>
            <w:vAlign w:val="center"/>
            <w:hideMark/>
          </w:tcPr>
          <w:p w14:paraId="05CD1F26"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3 Equivalent</w:t>
            </w:r>
          </w:p>
        </w:tc>
      </w:tr>
      <w:tr w:rsidR="00703370" w:rsidRPr="00E90594" w14:paraId="09EE48C2" w14:textId="77777777" w:rsidTr="007D06C0">
        <w:trPr>
          <w:trHeight w:val="315"/>
        </w:trPr>
        <w:tc>
          <w:tcPr>
            <w:tcW w:w="2042" w:type="pct"/>
            <w:tcBorders>
              <w:top w:val="nil"/>
              <w:left w:val="single" w:sz="4" w:space="0" w:color="auto"/>
              <w:bottom w:val="single" w:sz="4" w:space="0" w:color="auto"/>
              <w:right w:val="single" w:sz="8" w:space="0" w:color="auto"/>
            </w:tcBorders>
            <w:shd w:val="clear" w:color="auto" w:fill="FEF3DE"/>
            <w:noWrap/>
            <w:vAlign w:val="center"/>
            <w:hideMark/>
          </w:tcPr>
          <w:p w14:paraId="4CFF0972"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CEO</w:t>
            </w:r>
          </w:p>
        </w:tc>
        <w:tc>
          <w:tcPr>
            <w:tcW w:w="876" w:type="pct"/>
            <w:tcBorders>
              <w:top w:val="nil"/>
              <w:left w:val="nil"/>
              <w:bottom w:val="single" w:sz="4" w:space="0" w:color="auto"/>
              <w:right w:val="single" w:sz="8" w:space="0" w:color="auto"/>
            </w:tcBorders>
            <w:shd w:val="clear" w:color="auto" w:fill="E8F3F4"/>
            <w:noWrap/>
            <w:vAlign w:val="center"/>
            <w:hideMark/>
          </w:tcPr>
          <w:p w14:paraId="6F1A3719"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51</w:t>
            </w:r>
          </w:p>
        </w:tc>
        <w:tc>
          <w:tcPr>
            <w:tcW w:w="2083" w:type="pct"/>
            <w:tcBorders>
              <w:top w:val="nil"/>
              <w:left w:val="nil"/>
              <w:bottom w:val="single" w:sz="4" w:space="0" w:color="auto"/>
              <w:right w:val="single" w:sz="4" w:space="0" w:color="auto"/>
            </w:tcBorders>
            <w:shd w:val="clear" w:color="auto" w:fill="E8F3F4"/>
            <w:noWrap/>
            <w:vAlign w:val="center"/>
            <w:hideMark/>
          </w:tcPr>
          <w:p w14:paraId="5BC0AE5F"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Agency Head</w:t>
            </w:r>
          </w:p>
        </w:tc>
      </w:tr>
    </w:tbl>
    <w:p w14:paraId="7DEBE3A0" w14:textId="6D555A27" w:rsidR="0009291A" w:rsidRPr="00703370" w:rsidRDefault="00240482" w:rsidP="0009291A">
      <w:pPr>
        <w:pStyle w:val="Heading5"/>
        <w:rPr>
          <w:color w:val="auto"/>
          <w:sz w:val="22"/>
        </w:rPr>
      </w:pPr>
      <w:bookmarkStart w:id="2" w:name="_Table_2._WGEA"/>
      <w:bookmarkStart w:id="3" w:name="_Table_3._WGEA"/>
      <w:bookmarkEnd w:id="2"/>
      <w:bookmarkEnd w:id="3"/>
      <w:r>
        <w:rPr>
          <w:color w:val="auto"/>
          <w:sz w:val="22"/>
        </w:rPr>
        <w:t>Table 3</w:t>
      </w:r>
      <w:r w:rsidR="0009291A">
        <w:rPr>
          <w:color w:val="auto"/>
          <w:sz w:val="22"/>
        </w:rPr>
        <w:t>. WGEA employment status mapped to APSED standard hours worked and employment status</w:t>
      </w:r>
    </w:p>
    <w:tbl>
      <w:tblPr>
        <w:tblW w:w="5000" w:type="pct"/>
        <w:tblLook w:val="04A0" w:firstRow="1" w:lastRow="0" w:firstColumn="1" w:lastColumn="0" w:noHBand="0" w:noVBand="1"/>
      </w:tblPr>
      <w:tblGrid>
        <w:gridCol w:w="2818"/>
        <w:gridCol w:w="3345"/>
        <w:gridCol w:w="2887"/>
      </w:tblGrid>
      <w:tr w:rsidR="0009291A" w:rsidRPr="00802399" w14:paraId="233BFDBD" w14:textId="77777777" w:rsidTr="007D06C0">
        <w:trPr>
          <w:trHeight w:val="315"/>
        </w:trPr>
        <w:tc>
          <w:tcPr>
            <w:tcW w:w="1557" w:type="pct"/>
            <w:tcBorders>
              <w:top w:val="single" w:sz="8" w:space="0" w:color="auto"/>
              <w:left w:val="single" w:sz="8" w:space="0" w:color="auto"/>
              <w:bottom w:val="single" w:sz="8" w:space="0" w:color="auto"/>
              <w:right w:val="single" w:sz="8" w:space="0" w:color="auto"/>
            </w:tcBorders>
            <w:shd w:val="clear" w:color="auto" w:fill="FF6600"/>
            <w:noWrap/>
            <w:vAlign w:val="center"/>
            <w:hideMark/>
          </w:tcPr>
          <w:p w14:paraId="25F52985" w14:textId="77777777" w:rsidR="0009291A" w:rsidRPr="00E90594" w:rsidRDefault="0009291A" w:rsidP="007D06C0">
            <w:pPr>
              <w:spacing w:before="40" w:after="40" w:line="240" w:lineRule="auto"/>
              <w:rPr>
                <w:rFonts w:eastAsia="Times New Roman"/>
                <w:b/>
                <w:bCs/>
                <w:color w:val="FFFFFF"/>
                <w:sz w:val="20"/>
              </w:rPr>
            </w:pPr>
            <w:r w:rsidRPr="00E90594">
              <w:rPr>
                <w:rFonts w:eastAsia="Times New Roman"/>
                <w:b/>
                <w:bCs/>
                <w:color w:val="FFFFFF" w:themeColor="background1"/>
                <w:sz w:val="20"/>
              </w:rPr>
              <w:t xml:space="preserve">WGEA Employment status </w:t>
            </w:r>
          </w:p>
        </w:tc>
        <w:tc>
          <w:tcPr>
            <w:tcW w:w="1848" w:type="pct"/>
            <w:tcBorders>
              <w:top w:val="single" w:sz="8" w:space="0" w:color="auto"/>
              <w:left w:val="nil"/>
              <w:bottom w:val="single" w:sz="8" w:space="0" w:color="auto"/>
              <w:right w:val="single" w:sz="8" w:space="0" w:color="auto"/>
            </w:tcBorders>
            <w:shd w:val="clear" w:color="auto" w:fill="002060"/>
            <w:noWrap/>
            <w:vAlign w:val="center"/>
            <w:hideMark/>
          </w:tcPr>
          <w:p w14:paraId="4946916F" w14:textId="77777777" w:rsidR="0009291A" w:rsidRPr="00E90594" w:rsidRDefault="0009291A"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APSED Standard Hours Worked</w:t>
            </w:r>
          </w:p>
        </w:tc>
        <w:tc>
          <w:tcPr>
            <w:tcW w:w="1595" w:type="pct"/>
            <w:tcBorders>
              <w:top w:val="single" w:sz="8" w:space="0" w:color="auto"/>
              <w:left w:val="nil"/>
              <w:bottom w:val="single" w:sz="8" w:space="0" w:color="auto"/>
              <w:right w:val="single" w:sz="8" w:space="0" w:color="auto"/>
            </w:tcBorders>
            <w:shd w:val="clear" w:color="auto" w:fill="002060"/>
            <w:noWrap/>
            <w:vAlign w:val="center"/>
            <w:hideMark/>
          </w:tcPr>
          <w:p w14:paraId="3346190E" w14:textId="77777777" w:rsidR="0009291A" w:rsidRPr="00E90594" w:rsidRDefault="0009291A"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APSED Employment status</w:t>
            </w:r>
          </w:p>
        </w:tc>
      </w:tr>
      <w:tr w:rsidR="0009291A" w:rsidRPr="00802399" w14:paraId="3234B801" w14:textId="77777777" w:rsidTr="007D06C0">
        <w:trPr>
          <w:trHeight w:val="300"/>
        </w:trPr>
        <w:tc>
          <w:tcPr>
            <w:tcW w:w="1557" w:type="pct"/>
            <w:tcBorders>
              <w:top w:val="nil"/>
              <w:left w:val="single" w:sz="8" w:space="0" w:color="auto"/>
              <w:bottom w:val="nil"/>
              <w:right w:val="single" w:sz="8" w:space="0" w:color="auto"/>
            </w:tcBorders>
            <w:shd w:val="clear" w:color="auto" w:fill="FEF3DE"/>
            <w:noWrap/>
            <w:vAlign w:val="center"/>
            <w:hideMark/>
          </w:tcPr>
          <w:p w14:paraId="4F81F25B" w14:textId="77777777" w:rsidR="0009291A" w:rsidRPr="00E90594" w:rsidRDefault="0009291A" w:rsidP="007D06C0">
            <w:pPr>
              <w:spacing w:before="40" w:after="40" w:line="240" w:lineRule="auto"/>
              <w:rPr>
                <w:rFonts w:eastAsia="Times New Roman"/>
                <w:b/>
                <w:bCs/>
                <w:color w:val="000000"/>
                <w:sz w:val="20"/>
              </w:rPr>
            </w:pPr>
            <w:r w:rsidRPr="00E90594">
              <w:rPr>
                <w:rFonts w:eastAsia="Times New Roman"/>
                <w:b/>
                <w:bCs/>
                <w:color w:val="000000"/>
                <w:sz w:val="20"/>
              </w:rPr>
              <w:t>Full time</w:t>
            </w:r>
          </w:p>
        </w:tc>
        <w:tc>
          <w:tcPr>
            <w:tcW w:w="1848" w:type="pct"/>
            <w:tcBorders>
              <w:top w:val="nil"/>
              <w:left w:val="nil"/>
              <w:bottom w:val="nil"/>
              <w:right w:val="single" w:sz="8" w:space="0" w:color="auto"/>
            </w:tcBorders>
            <w:shd w:val="clear" w:color="auto" w:fill="E8F3F4"/>
            <w:noWrap/>
            <w:vAlign w:val="center"/>
            <w:hideMark/>
          </w:tcPr>
          <w:p w14:paraId="473B7DD3"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35+</w:t>
            </w:r>
          </w:p>
        </w:tc>
        <w:tc>
          <w:tcPr>
            <w:tcW w:w="1595" w:type="pct"/>
            <w:tcBorders>
              <w:top w:val="nil"/>
              <w:left w:val="nil"/>
              <w:bottom w:val="nil"/>
              <w:right w:val="single" w:sz="8" w:space="0" w:color="auto"/>
            </w:tcBorders>
            <w:shd w:val="clear" w:color="auto" w:fill="E8F3F4"/>
            <w:noWrap/>
            <w:vAlign w:val="center"/>
            <w:hideMark/>
          </w:tcPr>
          <w:p w14:paraId="5056EFA7"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Codes 1,9 and 10</w:t>
            </w:r>
          </w:p>
        </w:tc>
      </w:tr>
      <w:tr w:rsidR="0009291A" w:rsidRPr="00802399" w14:paraId="4086A3F8" w14:textId="77777777" w:rsidTr="007D06C0">
        <w:trPr>
          <w:trHeight w:val="300"/>
        </w:trPr>
        <w:tc>
          <w:tcPr>
            <w:tcW w:w="1557" w:type="pct"/>
            <w:tcBorders>
              <w:top w:val="nil"/>
              <w:left w:val="single" w:sz="8" w:space="0" w:color="auto"/>
              <w:bottom w:val="nil"/>
              <w:right w:val="single" w:sz="8" w:space="0" w:color="auto"/>
            </w:tcBorders>
            <w:shd w:val="clear" w:color="auto" w:fill="FEF3DE"/>
            <w:noWrap/>
            <w:vAlign w:val="center"/>
            <w:hideMark/>
          </w:tcPr>
          <w:p w14:paraId="2B83CC24" w14:textId="77777777" w:rsidR="0009291A" w:rsidRPr="00E90594" w:rsidRDefault="0009291A" w:rsidP="007D06C0">
            <w:pPr>
              <w:spacing w:before="40" w:after="40" w:line="240" w:lineRule="auto"/>
              <w:rPr>
                <w:rFonts w:eastAsia="Times New Roman"/>
                <w:b/>
                <w:bCs/>
                <w:color w:val="000000"/>
                <w:sz w:val="20"/>
              </w:rPr>
            </w:pPr>
            <w:r w:rsidRPr="00E90594">
              <w:rPr>
                <w:rFonts w:eastAsia="Times New Roman"/>
                <w:b/>
                <w:bCs/>
                <w:color w:val="000000"/>
                <w:sz w:val="20"/>
              </w:rPr>
              <w:t>Part time</w:t>
            </w:r>
          </w:p>
        </w:tc>
        <w:tc>
          <w:tcPr>
            <w:tcW w:w="1848" w:type="pct"/>
            <w:tcBorders>
              <w:top w:val="nil"/>
              <w:left w:val="nil"/>
              <w:bottom w:val="nil"/>
              <w:right w:val="single" w:sz="8" w:space="0" w:color="auto"/>
            </w:tcBorders>
            <w:shd w:val="clear" w:color="auto" w:fill="E8F3F4"/>
            <w:noWrap/>
            <w:vAlign w:val="center"/>
            <w:hideMark/>
          </w:tcPr>
          <w:p w14:paraId="7A3B4961"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 xml:space="preserve">&lt;35 </w:t>
            </w:r>
          </w:p>
        </w:tc>
        <w:tc>
          <w:tcPr>
            <w:tcW w:w="1595" w:type="pct"/>
            <w:tcBorders>
              <w:top w:val="nil"/>
              <w:left w:val="nil"/>
              <w:bottom w:val="nil"/>
              <w:right w:val="single" w:sz="8" w:space="0" w:color="auto"/>
            </w:tcBorders>
            <w:shd w:val="clear" w:color="auto" w:fill="E8F3F4"/>
            <w:noWrap/>
            <w:vAlign w:val="center"/>
            <w:hideMark/>
          </w:tcPr>
          <w:p w14:paraId="4F7B194E"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Codes 1,9 and 10</w:t>
            </w:r>
          </w:p>
        </w:tc>
      </w:tr>
      <w:tr w:rsidR="0009291A" w:rsidRPr="00802399" w14:paraId="549D350D" w14:textId="77777777" w:rsidTr="007D06C0">
        <w:trPr>
          <w:trHeight w:val="315"/>
        </w:trPr>
        <w:tc>
          <w:tcPr>
            <w:tcW w:w="1557" w:type="pct"/>
            <w:tcBorders>
              <w:top w:val="nil"/>
              <w:left w:val="single" w:sz="8" w:space="0" w:color="auto"/>
              <w:bottom w:val="single" w:sz="8" w:space="0" w:color="auto"/>
              <w:right w:val="single" w:sz="8" w:space="0" w:color="auto"/>
            </w:tcBorders>
            <w:shd w:val="clear" w:color="auto" w:fill="FEF3DE"/>
            <w:noWrap/>
            <w:vAlign w:val="center"/>
            <w:hideMark/>
          </w:tcPr>
          <w:p w14:paraId="084D4ABF" w14:textId="77777777" w:rsidR="0009291A" w:rsidRPr="00E90594" w:rsidRDefault="0009291A" w:rsidP="007D06C0">
            <w:pPr>
              <w:spacing w:before="40" w:after="40" w:line="240" w:lineRule="auto"/>
              <w:rPr>
                <w:rFonts w:eastAsia="Times New Roman"/>
                <w:b/>
                <w:bCs/>
                <w:color w:val="000000"/>
                <w:sz w:val="20"/>
              </w:rPr>
            </w:pPr>
            <w:r w:rsidRPr="00E90594">
              <w:rPr>
                <w:rFonts w:eastAsia="Times New Roman"/>
                <w:b/>
                <w:bCs/>
                <w:color w:val="000000"/>
                <w:sz w:val="20"/>
              </w:rPr>
              <w:t>Casual</w:t>
            </w:r>
          </w:p>
        </w:tc>
        <w:tc>
          <w:tcPr>
            <w:tcW w:w="1848" w:type="pct"/>
            <w:tcBorders>
              <w:top w:val="nil"/>
              <w:left w:val="nil"/>
              <w:bottom w:val="single" w:sz="8" w:space="0" w:color="auto"/>
              <w:right w:val="single" w:sz="8" w:space="0" w:color="auto"/>
            </w:tcBorders>
            <w:shd w:val="clear" w:color="auto" w:fill="E8F3F4"/>
            <w:noWrap/>
            <w:vAlign w:val="center"/>
            <w:hideMark/>
          </w:tcPr>
          <w:p w14:paraId="18393936"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sz w:val="20"/>
              </w:rPr>
              <w:t>1</w:t>
            </w:r>
          </w:p>
        </w:tc>
        <w:tc>
          <w:tcPr>
            <w:tcW w:w="1595" w:type="pct"/>
            <w:tcBorders>
              <w:top w:val="nil"/>
              <w:left w:val="nil"/>
              <w:bottom w:val="single" w:sz="8" w:space="0" w:color="auto"/>
              <w:right w:val="single" w:sz="8" w:space="0" w:color="auto"/>
            </w:tcBorders>
            <w:shd w:val="clear" w:color="auto" w:fill="E8F3F4"/>
            <w:noWrap/>
            <w:vAlign w:val="center"/>
            <w:hideMark/>
          </w:tcPr>
          <w:p w14:paraId="66548C74"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Code 11</w:t>
            </w:r>
          </w:p>
        </w:tc>
      </w:tr>
    </w:tbl>
    <w:p w14:paraId="54B5FBB3" w14:textId="37A515E7" w:rsidR="002B5224" w:rsidRDefault="0009291A" w:rsidP="0009291A">
      <w:r>
        <w:t>For casual employees (APSED employment status code 11), standard hours are reported as 1 hour in APSED.</w:t>
      </w:r>
    </w:p>
    <w:p w14:paraId="65F9B19F" w14:textId="1653CE45" w:rsidR="00E90594" w:rsidRPr="00703370" w:rsidRDefault="00E90594" w:rsidP="00E90594">
      <w:pPr>
        <w:pStyle w:val="Heading5"/>
        <w:rPr>
          <w:color w:val="auto"/>
          <w:sz w:val="22"/>
        </w:rPr>
      </w:pPr>
      <w:bookmarkStart w:id="4" w:name="_Table_4._WGEA"/>
      <w:bookmarkEnd w:id="4"/>
      <w:r>
        <w:rPr>
          <w:color w:val="auto"/>
          <w:sz w:val="22"/>
        </w:rPr>
        <w:t>Table 4. WGEA employment type mapped to APSED employment status</w:t>
      </w:r>
    </w:p>
    <w:tbl>
      <w:tblPr>
        <w:tblW w:w="0" w:type="auto"/>
        <w:tblInd w:w="-10" w:type="dxa"/>
        <w:tblLook w:val="04A0" w:firstRow="1" w:lastRow="0" w:firstColumn="1" w:lastColumn="0" w:noHBand="0" w:noVBand="1"/>
      </w:tblPr>
      <w:tblGrid>
        <w:gridCol w:w="2283"/>
        <w:gridCol w:w="1259"/>
        <w:gridCol w:w="5518"/>
      </w:tblGrid>
      <w:tr w:rsidR="00E90594" w:rsidRPr="00802399" w14:paraId="01C55F22" w14:textId="77777777" w:rsidTr="004C0864">
        <w:trPr>
          <w:trHeight w:val="76"/>
        </w:trPr>
        <w:tc>
          <w:tcPr>
            <w:tcW w:w="0" w:type="auto"/>
            <w:tcBorders>
              <w:top w:val="single" w:sz="8" w:space="0" w:color="auto"/>
              <w:left w:val="single" w:sz="8" w:space="0" w:color="auto"/>
              <w:bottom w:val="single" w:sz="8" w:space="0" w:color="auto"/>
              <w:right w:val="single" w:sz="8" w:space="0" w:color="auto"/>
            </w:tcBorders>
            <w:shd w:val="clear" w:color="auto" w:fill="FF6600"/>
            <w:noWrap/>
            <w:vAlign w:val="center"/>
            <w:hideMark/>
          </w:tcPr>
          <w:p w14:paraId="56A3E0EF" w14:textId="77777777" w:rsidR="00E90594" w:rsidRPr="00E90594" w:rsidRDefault="00E90594" w:rsidP="007D06C0">
            <w:pPr>
              <w:spacing w:before="40" w:after="40" w:line="240" w:lineRule="auto"/>
              <w:rPr>
                <w:rFonts w:eastAsia="Times New Roman"/>
                <w:b/>
                <w:bCs/>
                <w:color w:val="FFFFFF"/>
                <w:sz w:val="20"/>
              </w:rPr>
            </w:pPr>
            <w:r w:rsidRPr="00323624">
              <w:rPr>
                <w:rFonts w:eastAsia="Times New Roman"/>
                <w:b/>
                <w:bCs/>
                <w:color w:val="FFFFFF" w:themeColor="background1"/>
                <w:sz w:val="20"/>
              </w:rPr>
              <w:t xml:space="preserve">WGEA Employment Type </w:t>
            </w:r>
          </w:p>
        </w:tc>
        <w:tc>
          <w:tcPr>
            <w:tcW w:w="0" w:type="auto"/>
            <w:tcBorders>
              <w:top w:val="single" w:sz="8" w:space="0" w:color="auto"/>
              <w:left w:val="nil"/>
              <w:bottom w:val="single" w:sz="8" w:space="0" w:color="auto"/>
              <w:right w:val="single" w:sz="8" w:space="0" w:color="auto"/>
            </w:tcBorders>
            <w:shd w:val="clear" w:color="auto" w:fill="002060"/>
            <w:noWrap/>
            <w:vAlign w:val="center"/>
            <w:hideMark/>
          </w:tcPr>
          <w:p w14:paraId="67F926E9" w14:textId="77777777" w:rsidR="00E90594" w:rsidRPr="00E90594" w:rsidRDefault="00E90594"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 xml:space="preserve">APSED code </w:t>
            </w:r>
          </w:p>
        </w:tc>
        <w:tc>
          <w:tcPr>
            <w:tcW w:w="0" w:type="auto"/>
            <w:tcBorders>
              <w:top w:val="single" w:sz="8" w:space="0" w:color="auto"/>
              <w:left w:val="nil"/>
              <w:bottom w:val="single" w:sz="8" w:space="0" w:color="auto"/>
              <w:right w:val="single" w:sz="8" w:space="0" w:color="auto"/>
            </w:tcBorders>
            <w:shd w:val="clear" w:color="auto" w:fill="002060"/>
            <w:noWrap/>
            <w:vAlign w:val="center"/>
            <w:hideMark/>
          </w:tcPr>
          <w:p w14:paraId="5C569CAC" w14:textId="77777777" w:rsidR="00E90594" w:rsidRPr="00E90594" w:rsidRDefault="00E90594"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APSED Employment Status</w:t>
            </w:r>
          </w:p>
        </w:tc>
      </w:tr>
      <w:tr w:rsidR="00E90594" w:rsidRPr="00802399" w14:paraId="73224966" w14:textId="77777777" w:rsidTr="004C0864">
        <w:trPr>
          <w:trHeight w:val="51"/>
        </w:trPr>
        <w:tc>
          <w:tcPr>
            <w:tcW w:w="0" w:type="auto"/>
            <w:tcBorders>
              <w:top w:val="single" w:sz="8" w:space="0" w:color="auto"/>
              <w:left w:val="single" w:sz="8" w:space="0" w:color="auto"/>
              <w:bottom w:val="single" w:sz="4" w:space="0" w:color="auto"/>
              <w:right w:val="single" w:sz="8" w:space="0" w:color="auto"/>
            </w:tcBorders>
            <w:shd w:val="clear" w:color="auto" w:fill="FEF3DE"/>
            <w:noWrap/>
            <w:vAlign w:val="center"/>
            <w:hideMark/>
          </w:tcPr>
          <w:p w14:paraId="0BDF5D5E" w14:textId="77777777" w:rsidR="00E90594" w:rsidRPr="00E90594" w:rsidRDefault="00E90594" w:rsidP="007D06C0">
            <w:pPr>
              <w:spacing w:before="40" w:after="40" w:line="240" w:lineRule="auto"/>
              <w:rPr>
                <w:rFonts w:eastAsia="Times New Roman"/>
                <w:b/>
                <w:bCs/>
                <w:color w:val="000000"/>
                <w:sz w:val="20"/>
              </w:rPr>
            </w:pPr>
            <w:r w:rsidRPr="00E90594">
              <w:rPr>
                <w:rFonts w:eastAsia="Times New Roman"/>
                <w:b/>
                <w:bCs/>
                <w:color w:val="000000"/>
                <w:sz w:val="20"/>
              </w:rPr>
              <w:t>Permanent</w:t>
            </w:r>
          </w:p>
        </w:tc>
        <w:tc>
          <w:tcPr>
            <w:tcW w:w="0" w:type="auto"/>
            <w:tcBorders>
              <w:top w:val="single" w:sz="8" w:space="0" w:color="auto"/>
              <w:left w:val="nil"/>
              <w:bottom w:val="single" w:sz="4" w:space="0" w:color="auto"/>
              <w:right w:val="single" w:sz="8" w:space="0" w:color="auto"/>
            </w:tcBorders>
            <w:shd w:val="clear" w:color="auto" w:fill="E8F3F4"/>
            <w:noWrap/>
            <w:vAlign w:val="center"/>
            <w:hideMark/>
          </w:tcPr>
          <w:p w14:paraId="130D939B"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1</w:t>
            </w:r>
          </w:p>
        </w:tc>
        <w:tc>
          <w:tcPr>
            <w:tcW w:w="0" w:type="auto"/>
            <w:tcBorders>
              <w:top w:val="single" w:sz="8" w:space="0" w:color="auto"/>
              <w:left w:val="nil"/>
              <w:bottom w:val="single" w:sz="4" w:space="0" w:color="auto"/>
              <w:right w:val="single" w:sz="8" w:space="0" w:color="auto"/>
            </w:tcBorders>
            <w:shd w:val="clear" w:color="auto" w:fill="E8F3F4"/>
            <w:noWrap/>
            <w:vAlign w:val="center"/>
            <w:hideMark/>
          </w:tcPr>
          <w:p w14:paraId="0AE44B1D" w14:textId="77777777" w:rsidR="00E90594" w:rsidRPr="00E90594" w:rsidRDefault="00E90594" w:rsidP="007D06C0">
            <w:pPr>
              <w:spacing w:before="40" w:after="40" w:line="240" w:lineRule="auto"/>
              <w:rPr>
                <w:rFonts w:eastAsia="Times New Roman"/>
                <w:color w:val="000000"/>
                <w:sz w:val="20"/>
              </w:rPr>
            </w:pPr>
            <w:r w:rsidRPr="00E90594">
              <w:rPr>
                <w:sz w:val="20"/>
              </w:rPr>
              <w:t>Ongoing employee</w:t>
            </w:r>
          </w:p>
        </w:tc>
      </w:tr>
      <w:tr w:rsidR="00E90594" w:rsidRPr="00802399" w14:paraId="2C49498D" w14:textId="77777777" w:rsidTr="004C0864">
        <w:trPr>
          <w:trHeight w:val="19"/>
        </w:trPr>
        <w:tc>
          <w:tcPr>
            <w:tcW w:w="0" w:type="auto"/>
            <w:tcBorders>
              <w:top w:val="single" w:sz="4" w:space="0" w:color="auto"/>
              <w:left w:val="single" w:sz="8" w:space="0" w:color="auto"/>
              <w:bottom w:val="nil"/>
              <w:right w:val="single" w:sz="8" w:space="0" w:color="auto"/>
            </w:tcBorders>
            <w:shd w:val="clear" w:color="auto" w:fill="FEF3DE"/>
            <w:noWrap/>
            <w:vAlign w:val="center"/>
            <w:hideMark/>
          </w:tcPr>
          <w:p w14:paraId="0566B68C" w14:textId="77777777" w:rsidR="00E90594" w:rsidRPr="00E90594" w:rsidRDefault="00E90594" w:rsidP="007D06C0">
            <w:pPr>
              <w:spacing w:before="40" w:after="40" w:line="240" w:lineRule="auto"/>
              <w:rPr>
                <w:rFonts w:eastAsia="Times New Roman"/>
                <w:b/>
                <w:bCs/>
                <w:color w:val="000000"/>
                <w:sz w:val="20"/>
              </w:rPr>
            </w:pPr>
            <w:r w:rsidRPr="00E90594">
              <w:rPr>
                <w:rFonts w:eastAsia="Times New Roman"/>
                <w:b/>
                <w:bCs/>
                <w:color w:val="000000"/>
                <w:sz w:val="20"/>
              </w:rPr>
              <w:t>Contract</w:t>
            </w:r>
          </w:p>
        </w:tc>
        <w:tc>
          <w:tcPr>
            <w:tcW w:w="0" w:type="auto"/>
            <w:tcBorders>
              <w:top w:val="single" w:sz="4" w:space="0" w:color="auto"/>
              <w:left w:val="nil"/>
              <w:bottom w:val="nil"/>
              <w:right w:val="single" w:sz="8" w:space="0" w:color="auto"/>
            </w:tcBorders>
            <w:shd w:val="clear" w:color="auto" w:fill="E8F3F4"/>
            <w:noWrap/>
            <w:vAlign w:val="center"/>
            <w:hideMark/>
          </w:tcPr>
          <w:p w14:paraId="5075C4B1"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9</w:t>
            </w:r>
          </w:p>
        </w:tc>
        <w:tc>
          <w:tcPr>
            <w:tcW w:w="0" w:type="auto"/>
            <w:tcBorders>
              <w:top w:val="single" w:sz="4" w:space="0" w:color="auto"/>
              <w:left w:val="nil"/>
              <w:bottom w:val="nil"/>
              <w:right w:val="single" w:sz="8" w:space="0" w:color="auto"/>
            </w:tcBorders>
            <w:shd w:val="clear" w:color="auto" w:fill="E8F3F4"/>
            <w:noWrap/>
            <w:vAlign w:val="center"/>
            <w:hideMark/>
          </w:tcPr>
          <w:p w14:paraId="51079E1B"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Non-ongoing – engagement for a specified term</w:t>
            </w:r>
          </w:p>
        </w:tc>
      </w:tr>
      <w:tr w:rsidR="00E90594" w:rsidRPr="00802399" w14:paraId="63C34CE3" w14:textId="77777777" w:rsidTr="004C0864">
        <w:trPr>
          <w:trHeight w:val="80"/>
        </w:trPr>
        <w:tc>
          <w:tcPr>
            <w:tcW w:w="0" w:type="auto"/>
            <w:tcBorders>
              <w:top w:val="nil"/>
              <w:left w:val="single" w:sz="8" w:space="0" w:color="auto"/>
              <w:bottom w:val="single" w:sz="4" w:space="0" w:color="auto"/>
              <w:right w:val="single" w:sz="8" w:space="0" w:color="auto"/>
            </w:tcBorders>
            <w:shd w:val="clear" w:color="auto" w:fill="FEF3DE"/>
            <w:noWrap/>
            <w:vAlign w:val="center"/>
          </w:tcPr>
          <w:p w14:paraId="1297749A" w14:textId="77777777" w:rsidR="00E90594" w:rsidRPr="00E90594" w:rsidRDefault="00E90594" w:rsidP="007D06C0">
            <w:pPr>
              <w:spacing w:before="40" w:after="40" w:line="240" w:lineRule="auto"/>
              <w:rPr>
                <w:rFonts w:eastAsia="Times New Roman"/>
                <w:b/>
                <w:bCs/>
                <w:color w:val="000000"/>
                <w:sz w:val="20"/>
              </w:rPr>
            </w:pPr>
          </w:p>
        </w:tc>
        <w:tc>
          <w:tcPr>
            <w:tcW w:w="0" w:type="auto"/>
            <w:tcBorders>
              <w:top w:val="nil"/>
              <w:left w:val="nil"/>
              <w:bottom w:val="single" w:sz="4" w:space="0" w:color="auto"/>
              <w:right w:val="single" w:sz="8" w:space="0" w:color="auto"/>
            </w:tcBorders>
            <w:shd w:val="clear" w:color="auto" w:fill="E8F3F4"/>
            <w:noWrap/>
            <w:vAlign w:val="center"/>
          </w:tcPr>
          <w:p w14:paraId="5760EB45"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10</w:t>
            </w:r>
          </w:p>
        </w:tc>
        <w:tc>
          <w:tcPr>
            <w:tcW w:w="0" w:type="auto"/>
            <w:tcBorders>
              <w:top w:val="nil"/>
              <w:left w:val="nil"/>
              <w:bottom w:val="single" w:sz="4" w:space="0" w:color="auto"/>
              <w:right w:val="single" w:sz="8" w:space="0" w:color="auto"/>
            </w:tcBorders>
            <w:shd w:val="clear" w:color="auto" w:fill="E8F3F4"/>
            <w:noWrap/>
            <w:vAlign w:val="center"/>
          </w:tcPr>
          <w:p w14:paraId="3C2EA02A" w14:textId="77777777" w:rsidR="00E90594" w:rsidRPr="00E90594" w:rsidRDefault="00E90594" w:rsidP="007D06C0">
            <w:pPr>
              <w:spacing w:before="40" w:after="40" w:line="240" w:lineRule="auto"/>
              <w:rPr>
                <w:color w:val="000000"/>
                <w:sz w:val="20"/>
              </w:rPr>
            </w:pPr>
            <w:r w:rsidRPr="00E90594">
              <w:rPr>
                <w:color w:val="000000"/>
                <w:sz w:val="20"/>
              </w:rPr>
              <w:t>Non-ongoing – engagement for the duration of a specified task</w:t>
            </w:r>
          </w:p>
        </w:tc>
      </w:tr>
      <w:tr w:rsidR="00E90594" w:rsidRPr="00802399" w14:paraId="5C84457B" w14:textId="77777777" w:rsidTr="004C0864">
        <w:trPr>
          <w:trHeight w:val="80"/>
        </w:trPr>
        <w:tc>
          <w:tcPr>
            <w:tcW w:w="0" w:type="auto"/>
            <w:tcBorders>
              <w:top w:val="single" w:sz="4" w:space="0" w:color="auto"/>
              <w:left w:val="single" w:sz="8" w:space="0" w:color="auto"/>
              <w:bottom w:val="single" w:sz="8" w:space="0" w:color="auto"/>
              <w:right w:val="single" w:sz="8" w:space="0" w:color="auto"/>
            </w:tcBorders>
            <w:shd w:val="clear" w:color="auto" w:fill="FEF3DE"/>
            <w:noWrap/>
            <w:vAlign w:val="center"/>
            <w:hideMark/>
          </w:tcPr>
          <w:p w14:paraId="5669944E" w14:textId="77777777" w:rsidR="00E90594" w:rsidRPr="00E90594" w:rsidRDefault="00E90594" w:rsidP="007D06C0">
            <w:pPr>
              <w:spacing w:before="40" w:after="40" w:line="240" w:lineRule="auto"/>
              <w:rPr>
                <w:rFonts w:eastAsia="Times New Roman"/>
                <w:b/>
                <w:bCs/>
                <w:color w:val="000000"/>
                <w:sz w:val="20"/>
              </w:rPr>
            </w:pPr>
            <w:r w:rsidRPr="00E90594">
              <w:rPr>
                <w:rFonts w:eastAsia="Times New Roman"/>
                <w:b/>
                <w:bCs/>
                <w:color w:val="000000"/>
                <w:sz w:val="20"/>
              </w:rPr>
              <w:t>Casual</w:t>
            </w:r>
          </w:p>
        </w:tc>
        <w:tc>
          <w:tcPr>
            <w:tcW w:w="0" w:type="auto"/>
            <w:tcBorders>
              <w:top w:val="single" w:sz="4" w:space="0" w:color="auto"/>
              <w:left w:val="nil"/>
              <w:bottom w:val="single" w:sz="8" w:space="0" w:color="auto"/>
              <w:right w:val="single" w:sz="8" w:space="0" w:color="auto"/>
            </w:tcBorders>
            <w:shd w:val="clear" w:color="auto" w:fill="E8F3F4"/>
            <w:noWrap/>
            <w:vAlign w:val="center"/>
            <w:hideMark/>
          </w:tcPr>
          <w:p w14:paraId="2B6B4722"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11</w:t>
            </w:r>
          </w:p>
        </w:tc>
        <w:tc>
          <w:tcPr>
            <w:tcW w:w="0" w:type="auto"/>
            <w:tcBorders>
              <w:top w:val="single" w:sz="4" w:space="0" w:color="auto"/>
              <w:left w:val="nil"/>
              <w:bottom w:val="single" w:sz="8" w:space="0" w:color="auto"/>
              <w:right w:val="single" w:sz="8" w:space="0" w:color="auto"/>
            </w:tcBorders>
            <w:shd w:val="clear" w:color="auto" w:fill="E8F3F4"/>
            <w:noWrap/>
            <w:vAlign w:val="center"/>
            <w:hideMark/>
          </w:tcPr>
          <w:p w14:paraId="4D94B22D" w14:textId="77777777" w:rsidR="00E90594" w:rsidRPr="00E90594" w:rsidRDefault="00E90594" w:rsidP="007D06C0">
            <w:pPr>
              <w:spacing w:before="40" w:after="40" w:line="240" w:lineRule="auto"/>
              <w:rPr>
                <w:rFonts w:eastAsia="Times New Roman"/>
                <w:color w:val="000000"/>
                <w:sz w:val="20"/>
              </w:rPr>
            </w:pPr>
            <w:r w:rsidRPr="00E90594">
              <w:rPr>
                <w:sz w:val="20"/>
              </w:rPr>
              <w:t>Non-ongoing – engagement for duties that are irregular or intermittent</w:t>
            </w:r>
          </w:p>
        </w:tc>
      </w:tr>
    </w:tbl>
    <w:p w14:paraId="01F82B9C" w14:textId="77777777" w:rsidR="00240482" w:rsidRDefault="00240482">
      <w:pPr>
        <w:spacing w:before="160" w:after="80" w:line="360" w:lineRule="auto"/>
        <w:rPr>
          <w:rFonts w:asciiTheme="majorHAnsi" w:eastAsiaTheme="majorEastAsia" w:hAnsiTheme="majorHAnsi" w:cstheme="majorBidi"/>
          <w:b/>
          <w:color w:val="auto"/>
        </w:rPr>
      </w:pPr>
      <w:bookmarkStart w:id="5" w:name="_Table_5._Data"/>
      <w:bookmarkEnd w:id="5"/>
      <w:r>
        <w:rPr>
          <w:color w:val="auto"/>
        </w:rPr>
        <w:br w:type="page"/>
      </w:r>
    </w:p>
    <w:p w14:paraId="59F8EE3E" w14:textId="6C11CD26" w:rsidR="00E90594" w:rsidRPr="00703370" w:rsidRDefault="00E90594" w:rsidP="00E90594">
      <w:pPr>
        <w:pStyle w:val="Heading5"/>
        <w:rPr>
          <w:color w:val="auto"/>
          <w:sz w:val="22"/>
        </w:rPr>
      </w:pPr>
      <w:r>
        <w:rPr>
          <w:color w:val="auto"/>
          <w:sz w:val="22"/>
        </w:rPr>
        <w:lastRenderedPageBreak/>
        <w:t>Table 5. Data items from the Remuneration survey used in the Workplace Profile Total Remuneration calculation</w:t>
      </w:r>
    </w:p>
    <w:tbl>
      <w:tblPr>
        <w:tblW w:w="5000" w:type="pct"/>
        <w:tblLook w:val="04A0" w:firstRow="1" w:lastRow="0" w:firstColumn="1" w:lastColumn="0" w:noHBand="0" w:noVBand="1"/>
      </w:tblPr>
      <w:tblGrid>
        <w:gridCol w:w="5802"/>
        <w:gridCol w:w="1561"/>
        <w:gridCol w:w="1687"/>
      </w:tblGrid>
      <w:tr w:rsidR="00E90594" w:rsidRPr="00E90594" w14:paraId="41D1CC49" w14:textId="77777777" w:rsidTr="007D06C0">
        <w:trPr>
          <w:cantSplit/>
          <w:tblHeader/>
        </w:trPr>
        <w:tc>
          <w:tcPr>
            <w:tcW w:w="3206" w:type="pct"/>
            <w:tcBorders>
              <w:top w:val="single" w:sz="8" w:space="0" w:color="auto"/>
              <w:left w:val="single" w:sz="8" w:space="0" w:color="auto"/>
              <w:bottom w:val="single" w:sz="8" w:space="0" w:color="auto"/>
              <w:right w:val="single" w:sz="8" w:space="0" w:color="auto"/>
            </w:tcBorders>
            <w:shd w:val="clear" w:color="auto" w:fill="000F2E"/>
            <w:tcMar>
              <w:bottom w:w="28" w:type="dxa"/>
            </w:tcMar>
            <w:vAlign w:val="center"/>
            <w:hideMark/>
          </w:tcPr>
          <w:p w14:paraId="5D6BF752"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Remuneration survey item</w:t>
            </w:r>
          </w:p>
        </w:tc>
        <w:tc>
          <w:tcPr>
            <w:tcW w:w="862" w:type="pct"/>
            <w:tcBorders>
              <w:top w:val="single" w:sz="8" w:space="0" w:color="auto"/>
              <w:left w:val="nil"/>
              <w:bottom w:val="single" w:sz="8" w:space="0" w:color="auto"/>
              <w:right w:val="single" w:sz="8" w:space="0" w:color="auto"/>
            </w:tcBorders>
            <w:shd w:val="clear" w:color="auto" w:fill="000F2E"/>
            <w:tcMar>
              <w:bottom w:w="28" w:type="dxa"/>
            </w:tcMar>
            <w:vAlign w:val="center"/>
            <w:hideMark/>
          </w:tcPr>
          <w:p w14:paraId="11FBFF86" w14:textId="77777777" w:rsidR="00E90594" w:rsidRPr="00E90594" w:rsidRDefault="00E90594" w:rsidP="007D06C0">
            <w:pPr>
              <w:spacing w:before="40" w:after="40" w:line="240" w:lineRule="auto"/>
              <w:jc w:val="center"/>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Remuneration survey Excel column</w:t>
            </w:r>
          </w:p>
        </w:tc>
        <w:tc>
          <w:tcPr>
            <w:tcW w:w="932" w:type="pct"/>
            <w:tcBorders>
              <w:top w:val="single" w:sz="8" w:space="0" w:color="auto"/>
              <w:left w:val="nil"/>
              <w:bottom w:val="single" w:sz="8" w:space="0" w:color="auto"/>
              <w:right w:val="single" w:sz="8" w:space="0" w:color="auto"/>
            </w:tcBorders>
            <w:shd w:val="clear" w:color="auto" w:fill="000F2E"/>
            <w:tcMar>
              <w:bottom w:w="28" w:type="dxa"/>
            </w:tcMar>
            <w:vAlign w:val="center"/>
            <w:hideMark/>
          </w:tcPr>
          <w:p w14:paraId="0B867F64" w14:textId="77777777" w:rsidR="00E90594" w:rsidRPr="00E90594" w:rsidRDefault="00E90594" w:rsidP="007D06C0">
            <w:pPr>
              <w:spacing w:before="40" w:after="40" w:line="240" w:lineRule="auto"/>
              <w:jc w:val="center"/>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Remumeration survey data Item number</w:t>
            </w:r>
          </w:p>
        </w:tc>
      </w:tr>
      <w:tr w:rsidR="00E90594" w:rsidRPr="00E90594" w14:paraId="188919C7" w14:textId="77777777" w:rsidTr="007D06C0">
        <w:trPr>
          <w:cantSplit/>
          <w:tblHeader/>
        </w:trPr>
        <w:tc>
          <w:tcPr>
            <w:tcW w:w="3206" w:type="pct"/>
            <w:tcBorders>
              <w:top w:val="nil"/>
              <w:left w:val="single" w:sz="8" w:space="0" w:color="auto"/>
              <w:bottom w:val="single" w:sz="4" w:space="0" w:color="44B3E1"/>
              <w:right w:val="single" w:sz="8" w:space="0" w:color="auto"/>
            </w:tcBorders>
            <w:shd w:val="clear" w:color="auto" w:fill="FFFFFF" w:themeFill="background1"/>
            <w:tcMar>
              <w:bottom w:w="28" w:type="dxa"/>
            </w:tcMar>
            <w:vAlign w:val="center"/>
            <w:hideMark/>
          </w:tcPr>
          <w:p w14:paraId="2896E5C3"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Base salary</w:t>
            </w:r>
          </w:p>
        </w:tc>
        <w:tc>
          <w:tcPr>
            <w:tcW w:w="862" w:type="pct"/>
            <w:tcBorders>
              <w:top w:val="nil"/>
              <w:left w:val="single" w:sz="4" w:space="0" w:color="auto"/>
              <w:bottom w:val="single" w:sz="4" w:space="0" w:color="auto"/>
              <w:right w:val="single" w:sz="4" w:space="0" w:color="auto"/>
            </w:tcBorders>
            <w:tcMar>
              <w:bottom w:w="28" w:type="dxa"/>
            </w:tcMar>
            <w:vAlign w:val="center"/>
            <w:hideMark/>
          </w:tcPr>
          <w:p w14:paraId="3FF92A21"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P</w:t>
            </w:r>
          </w:p>
        </w:tc>
        <w:tc>
          <w:tcPr>
            <w:tcW w:w="932" w:type="pct"/>
            <w:tcBorders>
              <w:top w:val="nil"/>
              <w:left w:val="nil"/>
              <w:bottom w:val="single" w:sz="4" w:space="0" w:color="auto"/>
              <w:right w:val="single" w:sz="8" w:space="0" w:color="auto"/>
            </w:tcBorders>
            <w:tcMar>
              <w:bottom w:w="28" w:type="dxa"/>
            </w:tcMar>
            <w:vAlign w:val="center"/>
            <w:hideMark/>
          </w:tcPr>
          <w:p w14:paraId="54D207FB"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16</w:t>
            </w:r>
          </w:p>
        </w:tc>
      </w:tr>
      <w:tr w:rsidR="00E90594" w:rsidRPr="00E90594" w14:paraId="50EA0FA4"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FFFFF" w:themeFill="background1"/>
            <w:tcMar>
              <w:bottom w:w="28" w:type="dxa"/>
            </w:tcMar>
            <w:vAlign w:val="center"/>
            <w:hideMark/>
          </w:tcPr>
          <w:p w14:paraId="5EAEA8DB"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Symbol" w:hAnsiTheme="majorHAnsi" w:cstheme="majorHAnsi"/>
                <w:b/>
                <w:bCs/>
                <w:color w:val="000000"/>
                <w:sz w:val="20"/>
                <w:szCs w:val="20"/>
              </w:rPr>
              <w:t>Overtime</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6D90B0E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Q</w:t>
            </w:r>
          </w:p>
        </w:tc>
        <w:tc>
          <w:tcPr>
            <w:tcW w:w="932" w:type="pct"/>
            <w:tcBorders>
              <w:top w:val="single" w:sz="8" w:space="0" w:color="auto"/>
              <w:left w:val="nil"/>
              <w:bottom w:val="single" w:sz="4" w:space="0" w:color="auto"/>
              <w:right w:val="single" w:sz="8" w:space="0" w:color="auto"/>
            </w:tcBorders>
            <w:tcMar>
              <w:bottom w:w="28" w:type="dxa"/>
            </w:tcMar>
            <w:vAlign w:val="center"/>
            <w:hideMark/>
          </w:tcPr>
          <w:p w14:paraId="62E045F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17</w:t>
            </w:r>
          </w:p>
        </w:tc>
      </w:tr>
      <w:tr w:rsidR="00E90594" w:rsidRPr="00E90594" w14:paraId="15A97F7B"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FFFFF" w:themeFill="background1"/>
            <w:tcMar>
              <w:bottom w:w="28" w:type="dxa"/>
            </w:tcMar>
            <w:vAlign w:val="center"/>
            <w:hideMark/>
          </w:tcPr>
          <w:p w14:paraId="3E66F5C6"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Symbol" w:hAnsiTheme="majorHAnsi" w:cstheme="majorHAnsi"/>
                <w:b/>
                <w:bCs/>
                <w:color w:val="000000"/>
                <w:sz w:val="20"/>
                <w:szCs w:val="20"/>
              </w:rPr>
              <w:t>Shift Penalty payments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0EEF75B0"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R</w:t>
            </w:r>
          </w:p>
        </w:tc>
        <w:tc>
          <w:tcPr>
            <w:tcW w:w="932" w:type="pct"/>
            <w:tcBorders>
              <w:top w:val="nil"/>
              <w:left w:val="nil"/>
              <w:bottom w:val="single" w:sz="4" w:space="0" w:color="auto"/>
              <w:right w:val="single" w:sz="8" w:space="0" w:color="auto"/>
            </w:tcBorders>
            <w:tcMar>
              <w:bottom w:w="28" w:type="dxa"/>
            </w:tcMar>
            <w:vAlign w:val="center"/>
            <w:hideMark/>
          </w:tcPr>
          <w:p w14:paraId="1382A2B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18</w:t>
            </w:r>
          </w:p>
        </w:tc>
      </w:tr>
      <w:tr w:rsidR="00E90594" w:rsidRPr="00E90594" w14:paraId="20951E6B" w14:textId="77777777" w:rsidTr="007D06C0">
        <w:trPr>
          <w:cantSplit/>
          <w:tblHeader/>
        </w:trPr>
        <w:tc>
          <w:tcPr>
            <w:tcW w:w="3206" w:type="pct"/>
            <w:tcBorders>
              <w:top w:val="single" w:sz="8" w:space="0" w:color="000000" w:themeColor="text1"/>
              <w:left w:val="single" w:sz="8" w:space="0" w:color="auto"/>
              <w:bottom w:val="nil"/>
              <w:right w:val="single" w:sz="8" w:space="0" w:color="auto"/>
            </w:tcBorders>
            <w:shd w:val="clear" w:color="auto" w:fill="FFFFFF" w:themeFill="background1"/>
            <w:tcMar>
              <w:bottom w:w="28" w:type="dxa"/>
            </w:tcMar>
            <w:vAlign w:val="center"/>
            <w:hideMark/>
          </w:tcPr>
          <w:p w14:paraId="228C5738"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Agency Superannuation contribution</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7CFAC86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AY</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3BE6CEB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51</w:t>
            </w:r>
          </w:p>
        </w:tc>
      </w:tr>
      <w:tr w:rsidR="00E90594" w:rsidRPr="00E90594" w14:paraId="4BB1E832" w14:textId="77777777" w:rsidTr="007D06C0">
        <w:trPr>
          <w:cantSplit/>
          <w:tblHeader/>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E10994"/>
            <w:tcMar>
              <w:bottom w:w="28" w:type="dxa"/>
            </w:tcMar>
            <w:vAlign w:val="center"/>
            <w:hideMark/>
          </w:tcPr>
          <w:p w14:paraId="13BCC3D8"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Benefits</w:t>
            </w:r>
          </w:p>
        </w:tc>
      </w:tr>
      <w:tr w:rsidR="00E90594" w:rsidRPr="00E90594" w14:paraId="06448796" w14:textId="77777777" w:rsidTr="007D06C0">
        <w:trPr>
          <w:cantSplit/>
          <w:tblHeader/>
        </w:trPr>
        <w:tc>
          <w:tcPr>
            <w:tcW w:w="3206" w:type="pct"/>
            <w:tcBorders>
              <w:top w:val="nil"/>
              <w:left w:val="single" w:sz="8" w:space="0" w:color="auto"/>
              <w:bottom w:val="single" w:sz="4" w:space="0" w:color="44B3E1"/>
              <w:right w:val="single" w:sz="8" w:space="0" w:color="auto"/>
            </w:tcBorders>
            <w:shd w:val="clear" w:color="auto" w:fill="FEE2F4"/>
            <w:tcMar>
              <w:bottom w:w="28" w:type="dxa"/>
            </w:tcMar>
            <w:vAlign w:val="center"/>
            <w:hideMark/>
          </w:tcPr>
          <w:p w14:paraId="03259EE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Motor Vehicle cost</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554CF9F9"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AZ</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051EB64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52</w:t>
            </w:r>
          </w:p>
        </w:tc>
      </w:tr>
      <w:tr w:rsidR="00E90594" w:rsidRPr="00E90594" w14:paraId="6EDDC0FF"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EE2F4"/>
            <w:tcMar>
              <w:bottom w:w="28" w:type="dxa"/>
            </w:tcMar>
            <w:vAlign w:val="center"/>
            <w:hideMark/>
          </w:tcPr>
          <w:p w14:paraId="0E123048"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Cash in Lieu of Motor vehicle</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6AD2E2C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BA</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3752644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53</w:t>
            </w:r>
          </w:p>
        </w:tc>
      </w:tr>
      <w:tr w:rsidR="00E90594" w:rsidRPr="00E90594" w14:paraId="5889DE0A"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EE2F4"/>
            <w:tcMar>
              <w:bottom w:w="28" w:type="dxa"/>
            </w:tcMar>
            <w:vAlign w:val="center"/>
            <w:hideMark/>
          </w:tcPr>
          <w:p w14:paraId="4C41E23C"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Motor Vehicle parking</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1690EB58"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BB</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50A156C0"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54</w:t>
            </w:r>
          </w:p>
        </w:tc>
      </w:tr>
      <w:tr w:rsidR="00E90594" w:rsidRPr="00E90594" w14:paraId="2F2F0457"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EE2F4"/>
            <w:tcMar>
              <w:bottom w:w="28" w:type="dxa"/>
            </w:tcMar>
            <w:vAlign w:val="center"/>
            <w:hideMark/>
          </w:tcPr>
          <w:p w14:paraId="3C17FAC0"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Personal benefits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7EFB7EC6"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AT</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113B68C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46</w:t>
            </w:r>
          </w:p>
        </w:tc>
      </w:tr>
      <w:tr w:rsidR="00E90594" w:rsidRPr="00E90594" w14:paraId="61A499EA" w14:textId="77777777" w:rsidTr="007D06C0">
        <w:trPr>
          <w:cantSplit/>
          <w:tblHeader/>
        </w:trPr>
        <w:tc>
          <w:tcPr>
            <w:tcW w:w="3206" w:type="pct"/>
            <w:tcBorders>
              <w:top w:val="single" w:sz="8" w:space="0" w:color="000000" w:themeColor="text1"/>
              <w:left w:val="single" w:sz="8" w:space="0" w:color="auto"/>
              <w:bottom w:val="nil"/>
              <w:right w:val="single" w:sz="8" w:space="0" w:color="auto"/>
            </w:tcBorders>
            <w:shd w:val="clear" w:color="auto" w:fill="FEE2F4"/>
            <w:tcMar>
              <w:bottom w:w="28" w:type="dxa"/>
            </w:tcMar>
            <w:vAlign w:val="center"/>
            <w:hideMark/>
          </w:tcPr>
          <w:p w14:paraId="39C64EFA"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Other Supplementary payments not otherwise described</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07D0B0B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AV</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6C17A1B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48</w:t>
            </w:r>
          </w:p>
        </w:tc>
      </w:tr>
      <w:tr w:rsidR="00E90594" w:rsidRPr="00E90594" w14:paraId="6E8DF8FC" w14:textId="77777777" w:rsidTr="007D06C0">
        <w:trPr>
          <w:cantSplit/>
          <w:tblHeader/>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215C98"/>
            <w:tcMar>
              <w:bottom w:w="28" w:type="dxa"/>
            </w:tcMar>
            <w:vAlign w:val="center"/>
            <w:hideMark/>
          </w:tcPr>
          <w:p w14:paraId="02B18027"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Bonuses</w:t>
            </w:r>
          </w:p>
        </w:tc>
      </w:tr>
      <w:tr w:rsidR="00E90594" w:rsidRPr="00E90594" w14:paraId="141AB4F6" w14:textId="77777777" w:rsidTr="007D06C0">
        <w:trPr>
          <w:cantSplit/>
          <w:tblHeader/>
        </w:trPr>
        <w:tc>
          <w:tcPr>
            <w:tcW w:w="3206" w:type="pct"/>
            <w:tcBorders>
              <w:top w:val="nil"/>
              <w:left w:val="single" w:sz="8" w:space="0" w:color="auto"/>
              <w:bottom w:val="single" w:sz="4" w:space="0" w:color="44B3E1"/>
              <w:right w:val="single" w:sz="8" w:space="0" w:color="auto"/>
            </w:tcBorders>
            <w:shd w:val="clear" w:color="auto" w:fill="DAE9F8"/>
            <w:tcMar>
              <w:bottom w:w="28" w:type="dxa"/>
            </w:tcMar>
            <w:vAlign w:val="center"/>
            <w:hideMark/>
          </w:tcPr>
          <w:p w14:paraId="5795CAD1"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Actual performance bonus paid in the previous 12 months</w:t>
            </w:r>
          </w:p>
        </w:tc>
        <w:tc>
          <w:tcPr>
            <w:tcW w:w="862" w:type="pct"/>
            <w:tcBorders>
              <w:top w:val="nil"/>
              <w:left w:val="single" w:sz="4" w:space="0" w:color="auto"/>
              <w:bottom w:val="single" w:sz="4" w:space="0" w:color="auto"/>
              <w:right w:val="single" w:sz="4" w:space="0" w:color="auto"/>
            </w:tcBorders>
            <w:tcMar>
              <w:bottom w:w="28" w:type="dxa"/>
            </w:tcMar>
            <w:vAlign w:val="center"/>
            <w:hideMark/>
          </w:tcPr>
          <w:p w14:paraId="28929AA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U</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1B43D3A2"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21</w:t>
            </w:r>
          </w:p>
        </w:tc>
      </w:tr>
      <w:tr w:rsidR="00E90594" w:rsidRPr="00E90594" w14:paraId="3E173AF4"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DAE9F8"/>
            <w:tcMar>
              <w:bottom w:w="28" w:type="dxa"/>
            </w:tcMar>
            <w:vAlign w:val="center"/>
            <w:hideMark/>
          </w:tcPr>
          <w:p w14:paraId="5F9D034D"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Actual retention bonus paid in the previous 12 months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25949B2F"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W</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5112175D"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23</w:t>
            </w:r>
          </w:p>
        </w:tc>
      </w:tr>
      <w:tr w:rsidR="00E90594" w:rsidRPr="00E90594" w14:paraId="3C30496F" w14:textId="77777777" w:rsidTr="007D06C0">
        <w:trPr>
          <w:cantSplit/>
          <w:tblHeader/>
        </w:trPr>
        <w:tc>
          <w:tcPr>
            <w:tcW w:w="3206" w:type="pct"/>
            <w:tcBorders>
              <w:top w:val="single" w:sz="8" w:space="0" w:color="000000" w:themeColor="text1"/>
              <w:left w:val="single" w:sz="8" w:space="0" w:color="auto"/>
              <w:bottom w:val="single" w:sz="8" w:space="0" w:color="auto"/>
              <w:right w:val="single" w:sz="8" w:space="0" w:color="auto"/>
            </w:tcBorders>
            <w:shd w:val="clear" w:color="auto" w:fill="DAE9F8"/>
            <w:tcMar>
              <w:bottom w:w="28" w:type="dxa"/>
            </w:tcMar>
            <w:vAlign w:val="center"/>
            <w:hideMark/>
          </w:tcPr>
          <w:p w14:paraId="1C3D7943"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Productivity bonus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7D61B1E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X</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27F34F2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24</w:t>
            </w:r>
          </w:p>
        </w:tc>
      </w:tr>
      <w:tr w:rsidR="00E90594" w:rsidRPr="00E90594" w14:paraId="0684FB8B"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E9F8"/>
            <w:tcMar>
              <w:bottom w:w="28" w:type="dxa"/>
            </w:tcMar>
            <w:vAlign w:val="center"/>
            <w:hideMark/>
          </w:tcPr>
          <w:p w14:paraId="237DFEFE"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Group or whole of agency performance</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33AC1DA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AA</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6CFB7A0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27</w:t>
            </w:r>
          </w:p>
        </w:tc>
      </w:tr>
      <w:tr w:rsidR="00E90594" w:rsidRPr="00E90594" w14:paraId="7727F549" w14:textId="77777777" w:rsidTr="007D06C0">
        <w:trPr>
          <w:cantSplit/>
          <w:tblHeader/>
        </w:trPr>
        <w:tc>
          <w:tcPr>
            <w:tcW w:w="3206" w:type="pct"/>
            <w:tcBorders>
              <w:top w:val="nil"/>
              <w:left w:val="single" w:sz="8" w:space="0" w:color="auto"/>
              <w:bottom w:val="nil"/>
              <w:right w:val="single" w:sz="8" w:space="0" w:color="auto"/>
            </w:tcBorders>
            <w:shd w:val="clear" w:color="auto" w:fill="DAE9F8"/>
            <w:tcMar>
              <w:bottom w:w="28" w:type="dxa"/>
            </w:tcMar>
            <w:vAlign w:val="center"/>
            <w:hideMark/>
          </w:tcPr>
          <w:p w14:paraId="36B2C25D"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Fixed payment in lieu of incremental advancement</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02D72C7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AE</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13D1EAC3"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31</w:t>
            </w:r>
          </w:p>
        </w:tc>
      </w:tr>
      <w:tr w:rsidR="00E90594" w:rsidRPr="00E90594" w14:paraId="559667C0" w14:textId="77777777" w:rsidTr="007D06C0">
        <w:trPr>
          <w:cantSplit/>
          <w:tblHeader/>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3C7D22"/>
            <w:tcMar>
              <w:bottom w:w="28" w:type="dxa"/>
            </w:tcMar>
            <w:vAlign w:val="center"/>
            <w:hideMark/>
          </w:tcPr>
          <w:p w14:paraId="52F9D613"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Allowances</w:t>
            </w:r>
          </w:p>
        </w:tc>
      </w:tr>
      <w:tr w:rsidR="00E90594" w:rsidRPr="00E90594" w14:paraId="32DDD789"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6170A38"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Additional duties/responsibility allowances</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3CEFB52D"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AB</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530646F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28</w:t>
            </w:r>
          </w:p>
        </w:tc>
      </w:tr>
      <w:tr w:rsidR="00E90594" w:rsidRPr="00E90594" w14:paraId="794A442D"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3A2802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sz w:val="20"/>
                <w:szCs w:val="20"/>
              </w:rPr>
              <w:t>Qualifications and/or skills-based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0C1A584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AC</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69B90038"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29</w:t>
            </w:r>
          </w:p>
        </w:tc>
      </w:tr>
      <w:tr w:rsidR="00E90594" w:rsidRPr="00E90594" w14:paraId="39261D5F"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31265867"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Market related allowance - specific job</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271A2A2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AF</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31D0FA7B"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32</w:t>
            </w:r>
          </w:p>
        </w:tc>
      </w:tr>
      <w:tr w:rsidR="00E90594" w:rsidRPr="00E90594" w14:paraId="3CBBD81E"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6419371"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Market related allowance - specific individual</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1CC205EF"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AG</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5A6A57E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33</w:t>
            </w:r>
          </w:p>
        </w:tc>
      </w:tr>
      <w:tr w:rsidR="00E90594" w:rsidRPr="00E90594" w14:paraId="15C29F05"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D5ED98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Superannuation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0ACB053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AH</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29935F7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34</w:t>
            </w:r>
          </w:p>
        </w:tc>
      </w:tr>
      <w:tr w:rsidR="00E90594" w:rsidRPr="00E90594" w14:paraId="26CBA7EA"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65B322B"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sz w:val="20"/>
                <w:szCs w:val="20"/>
              </w:rPr>
              <w:t>Individual work-related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53A09408"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Z</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525BCCC6"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26</w:t>
            </w:r>
          </w:p>
        </w:tc>
      </w:tr>
      <w:tr w:rsidR="00E90594" w:rsidRPr="00E90594" w14:paraId="6D517FBB"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DF589A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Hours of duty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7FADEC9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AD</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4E59FD26"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30</w:t>
            </w:r>
          </w:p>
        </w:tc>
      </w:tr>
      <w:tr w:rsidR="00E90594" w:rsidRPr="00E90594" w14:paraId="366C42CC"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A9E1C79"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Expense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4EB72B6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AL</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64088892"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38</w:t>
            </w:r>
          </w:p>
        </w:tc>
      </w:tr>
      <w:tr w:rsidR="00E90594" w:rsidRPr="00E90594" w14:paraId="7CEE9273"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724B6C51"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Geographic/locality allowance</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528741F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AM</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29FA2873"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39</w:t>
            </w:r>
          </w:p>
        </w:tc>
      </w:tr>
      <w:tr w:rsidR="00E90594" w:rsidRPr="00E90594" w14:paraId="05F69E9B"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7753B56"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Hardship and difficult environment allowance</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1772524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AN</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17CBF159"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40</w:t>
            </w:r>
          </w:p>
        </w:tc>
      </w:tr>
      <w:tr w:rsidR="00E90594" w:rsidRPr="00E90594" w14:paraId="100A3513"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12F476B"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Health and lifestyle allowance</w:t>
            </w:r>
          </w:p>
        </w:tc>
        <w:tc>
          <w:tcPr>
            <w:tcW w:w="862" w:type="pct"/>
            <w:tcBorders>
              <w:top w:val="single" w:sz="4" w:space="0" w:color="auto"/>
              <w:left w:val="single" w:sz="4" w:space="0" w:color="auto"/>
              <w:bottom w:val="single" w:sz="8" w:space="0" w:color="auto"/>
              <w:right w:val="single" w:sz="4" w:space="0" w:color="auto"/>
            </w:tcBorders>
            <w:shd w:val="clear" w:color="auto" w:fill="FFFFFF" w:themeFill="background1"/>
            <w:tcMar>
              <w:bottom w:w="28" w:type="dxa"/>
            </w:tcMar>
            <w:vAlign w:val="center"/>
            <w:hideMark/>
          </w:tcPr>
          <w:p w14:paraId="6DD3CD0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AO</w:t>
            </w:r>
          </w:p>
        </w:tc>
        <w:tc>
          <w:tcPr>
            <w:tcW w:w="932" w:type="pct"/>
            <w:tcBorders>
              <w:top w:val="single" w:sz="4" w:space="0" w:color="auto"/>
              <w:left w:val="nil"/>
              <w:bottom w:val="single" w:sz="8" w:space="0" w:color="auto"/>
              <w:right w:val="single" w:sz="8" w:space="0" w:color="auto"/>
            </w:tcBorders>
            <w:shd w:val="clear" w:color="auto" w:fill="FFFFFF" w:themeFill="background1"/>
            <w:tcMar>
              <w:bottom w:w="28" w:type="dxa"/>
            </w:tcMar>
            <w:vAlign w:val="center"/>
            <w:hideMark/>
          </w:tcPr>
          <w:p w14:paraId="716D7AB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41</w:t>
            </w:r>
          </w:p>
        </w:tc>
      </w:tr>
    </w:tbl>
    <w:p w14:paraId="28AC90A1" w14:textId="7BD269FB" w:rsidR="00E90594" w:rsidRPr="005325B6" w:rsidRDefault="00E90594" w:rsidP="00E90594">
      <w:r>
        <w:t xml:space="preserve">For more information on </w:t>
      </w:r>
      <w:r w:rsidR="00D92357">
        <w:t xml:space="preserve">the </w:t>
      </w:r>
      <w:r>
        <w:t>remuneration survey data items</w:t>
      </w:r>
      <w:r w:rsidR="00D92357">
        <w:t xml:space="preserve"> in Table 5</w:t>
      </w:r>
      <w:r>
        <w:t xml:space="preserve">, see the </w:t>
      </w:r>
      <w:hyperlink r:id="rId19" w:history="1">
        <w:r w:rsidRPr="007234A6">
          <w:rPr>
            <w:rStyle w:val="Hyperlink"/>
          </w:rPr>
          <w:t>APS Remuneration survey guide and Data Specifications</w:t>
        </w:r>
      </w:hyperlink>
      <w:r>
        <w:t xml:space="preserve"> on the </w:t>
      </w:r>
      <w:hyperlink r:id="rId20" w:history="1">
        <w:r w:rsidRPr="00C87AC8">
          <w:rPr>
            <w:rStyle w:val="Hyperlink"/>
          </w:rPr>
          <w:t>Remuneration survey website</w:t>
        </w:r>
      </w:hyperlink>
      <w:r>
        <w:t xml:space="preserve">. </w:t>
      </w:r>
    </w:p>
    <w:p w14:paraId="63753F92" w14:textId="31256366" w:rsidR="008C7C61" w:rsidRDefault="008C7C61" w:rsidP="008C7C61">
      <w:pPr>
        <w:pStyle w:val="Heading3"/>
        <w:numPr>
          <w:ilvl w:val="0"/>
          <w:numId w:val="11"/>
        </w:numPr>
      </w:pPr>
      <w:bookmarkStart w:id="6" w:name="_Workforce_Management_Statistics"/>
      <w:bookmarkEnd w:id="6"/>
      <w:r>
        <w:lastRenderedPageBreak/>
        <w:t>Workforce Management Statistics (WMS) mapping</w:t>
      </w:r>
    </w:p>
    <w:p w14:paraId="3C3A8972" w14:textId="77E97D0F" w:rsidR="008C7C61" w:rsidRDefault="008C7C61" w:rsidP="008C7C61">
      <w:r>
        <w:t>The following tables provide detail of the mapping between the 5 Workforce Management Statistics questions that have previously been submitted by the APSC to WGEA for APS agencies and the APSED data items that are submitted to the APSC. This may assist agencies in establishing their own reporting processes.</w:t>
      </w:r>
    </w:p>
    <w:p w14:paraId="48E1FA32" w14:textId="77777777" w:rsidR="008C7C61" w:rsidRPr="008C7C61" w:rsidRDefault="008C7C61" w:rsidP="008C7C61">
      <w:r>
        <w:t xml:space="preserve">The definitive information on all data to be submitted is available on WGEA’s website. </w:t>
      </w:r>
      <w:r w:rsidRPr="008C7C61">
        <w:t xml:space="preserve">The Workforce Management Statistics (WMS) template can be found at WGEA’s </w:t>
      </w:r>
      <w:hyperlink r:id="rId21" w:history="1">
        <w:r w:rsidRPr="008C7C61">
          <w:rPr>
            <w:rStyle w:val="Hyperlink"/>
          </w:rPr>
          <w:t>Reporting templates</w:t>
        </w:r>
      </w:hyperlink>
      <w:r w:rsidRPr="008C7C61">
        <w:t xml:space="preserve"> webpage. The WMS documentation requires headcounts for different manager categories across gender and employment type. </w:t>
      </w:r>
    </w:p>
    <w:p w14:paraId="20481F97" w14:textId="77777777" w:rsidR="008C7C61" w:rsidRPr="008C7C61" w:rsidRDefault="008C7C61" w:rsidP="008C7C61">
      <w:r w:rsidRPr="008C7C61">
        <w:t xml:space="preserve">For the WGEA category definitions, please view their </w:t>
      </w:r>
      <w:hyperlink r:id="rId22" w:history="1">
        <w:r w:rsidRPr="008C7C61">
          <w:rPr>
            <w:rStyle w:val="Hyperlink"/>
          </w:rPr>
          <w:t>reporting glossary</w:t>
        </w:r>
      </w:hyperlink>
      <w:r w:rsidRPr="008C7C61">
        <w:t xml:space="preserve">. </w:t>
      </w:r>
    </w:p>
    <w:p w14:paraId="2A1DE3FE" w14:textId="7D7E3262" w:rsidR="00323624" w:rsidRPr="00703370" w:rsidRDefault="00323624" w:rsidP="00323624">
      <w:pPr>
        <w:pStyle w:val="Heading5"/>
        <w:rPr>
          <w:color w:val="auto"/>
          <w:sz w:val="22"/>
        </w:rPr>
      </w:pPr>
      <w:r>
        <w:rPr>
          <w:color w:val="auto"/>
          <w:sz w:val="22"/>
        </w:rPr>
        <w:t>Table 6. WMS Manager categories mapped to APSED codes</w:t>
      </w:r>
    </w:p>
    <w:tbl>
      <w:tblPr>
        <w:tblW w:w="5000" w:type="pct"/>
        <w:tblLook w:val="04A0" w:firstRow="1" w:lastRow="0" w:firstColumn="1" w:lastColumn="0" w:noHBand="0" w:noVBand="1"/>
      </w:tblPr>
      <w:tblGrid>
        <w:gridCol w:w="2639"/>
        <w:gridCol w:w="2262"/>
        <w:gridCol w:w="4149"/>
      </w:tblGrid>
      <w:tr w:rsidR="00323624" w:rsidRPr="00D33C02" w14:paraId="36A24B43" w14:textId="77777777" w:rsidTr="007D06C0">
        <w:trPr>
          <w:trHeight w:val="315"/>
        </w:trPr>
        <w:tc>
          <w:tcPr>
            <w:tcW w:w="1458" w:type="pct"/>
            <w:tcBorders>
              <w:top w:val="single" w:sz="8" w:space="0" w:color="auto"/>
              <w:left w:val="single" w:sz="8" w:space="0" w:color="auto"/>
              <w:bottom w:val="single" w:sz="8" w:space="0" w:color="auto"/>
              <w:right w:val="single" w:sz="8" w:space="0" w:color="auto"/>
            </w:tcBorders>
            <w:shd w:val="clear" w:color="auto" w:fill="FF6600"/>
            <w:noWrap/>
            <w:vAlign w:val="center"/>
            <w:hideMark/>
          </w:tcPr>
          <w:p w14:paraId="0EFC332D"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color w:val="FFFFFF" w:themeColor="background1"/>
                <w:sz w:val="20"/>
                <w:szCs w:val="20"/>
              </w:rPr>
              <w:t>WGEA Manager Category</w:t>
            </w:r>
          </w:p>
        </w:tc>
        <w:tc>
          <w:tcPr>
            <w:tcW w:w="1250" w:type="pct"/>
            <w:tcBorders>
              <w:top w:val="single" w:sz="8" w:space="0" w:color="auto"/>
              <w:left w:val="nil"/>
              <w:bottom w:val="single" w:sz="8" w:space="0" w:color="auto"/>
              <w:right w:val="single" w:sz="8" w:space="0" w:color="auto"/>
            </w:tcBorders>
            <w:shd w:val="clear" w:color="auto" w:fill="002060"/>
            <w:noWrap/>
            <w:vAlign w:val="center"/>
            <w:hideMark/>
          </w:tcPr>
          <w:p w14:paraId="7C4402B6" w14:textId="77777777" w:rsidR="00323624" w:rsidRPr="00D33C02" w:rsidRDefault="00323624" w:rsidP="6A731C9C">
            <w:pPr>
              <w:spacing w:after="0" w:line="240" w:lineRule="auto"/>
              <w:rPr>
                <w:rFonts w:eastAsia="Times New Roman"/>
                <w:b/>
                <w:bCs/>
                <w:color w:val="FFFFFF" w:themeColor="background1"/>
                <w:sz w:val="20"/>
                <w:szCs w:val="20"/>
              </w:rPr>
            </w:pPr>
            <w:r w:rsidRPr="6A731C9C">
              <w:rPr>
                <w:rFonts w:eastAsia="Times New Roman"/>
                <w:b/>
                <w:bCs/>
                <w:color w:val="FFFFFF" w:themeColor="background1"/>
                <w:sz w:val="20"/>
                <w:szCs w:val="20"/>
              </w:rPr>
              <w:t>APSED Classification</w:t>
            </w:r>
          </w:p>
        </w:tc>
        <w:tc>
          <w:tcPr>
            <w:tcW w:w="2292" w:type="pct"/>
            <w:tcBorders>
              <w:top w:val="single" w:sz="8" w:space="0" w:color="auto"/>
              <w:left w:val="nil"/>
              <w:bottom w:val="single" w:sz="8" w:space="0" w:color="auto"/>
              <w:right w:val="single" w:sz="8" w:space="0" w:color="auto"/>
            </w:tcBorders>
            <w:shd w:val="clear" w:color="auto" w:fill="002060"/>
            <w:vAlign w:val="center"/>
          </w:tcPr>
          <w:p w14:paraId="5828F741" w14:textId="77777777" w:rsidR="00323624" w:rsidRPr="00D33C02" w:rsidRDefault="00323624" w:rsidP="6A731C9C">
            <w:pPr>
              <w:spacing w:after="0" w:line="240" w:lineRule="auto"/>
              <w:rPr>
                <w:rFonts w:eastAsia="Times New Roman"/>
                <w:b/>
                <w:bCs/>
                <w:color w:val="FFFFFF" w:themeColor="background1"/>
                <w:sz w:val="20"/>
                <w:szCs w:val="20"/>
              </w:rPr>
            </w:pPr>
            <w:r w:rsidRPr="6A731C9C">
              <w:rPr>
                <w:rFonts w:eastAsia="Times New Roman"/>
                <w:b/>
                <w:bCs/>
                <w:color w:val="FFFFFF" w:themeColor="background1"/>
                <w:sz w:val="20"/>
                <w:szCs w:val="20"/>
              </w:rPr>
              <w:t>Description</w:t>
            </w:r>
          </w:p>
        </w:tc>
      </w:tr>
      <w:tr w:rsidR="00323624" w:rsidRPr="00D33C02" w14:paraId="763587FA" w14:textId="77777777" w:rsidTr="007D06C0">
        <w:trPr>
          <w:trHeight w:val="288"/>
        </w:trPr>
        <w:tc>
          <w:tcPr>
            <w:tcW w:w="1458" w:type="pct"/>
            <w:tcBorders>
              <w:top w:val="nil"/>
              <w:left w:val="single" w:sz="8" w:space="0" w:color="auto"/>
              <w:bottom w:val="single" w:sz="8" w:space="0" w:color="auto"/>
              <w:right w:val="single" w:sz="8" w:space="0" w:color="auto"/>
            </w:tcBorders>
            <w:shd w:val="clear" w:color="auto" w:fill="FEF3DE"/>
            <w:vAlign w:val="center"/>
            <w:hideMark/>
          </w:tcPr>
          <w:p w14:paraId="0B2E0A3B"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sz w:val="20"/>
                <w:szCs w:val="20"/>
              </w:rPr>
              <w:t>Non managers</w:t>
            </w:r>
          </w:p>
        </w:tc>
        <w:tc>
          <w:tcPr>
            <w:tcW w:w="1250" w:type="pct"/>
            <w:tcBorders>
              <w:top w:val="nil"/>
              <w:left w:val="nil"/>
              <w:bottom w:val="single" w:sz="4" w:space="0" w:color="auto"/>
              <w:right w:val="single" w:sz="8" w:space="0" w:color="auto"/>
            </w:tcBorders>
            <w:shd w:val="clear" w:color="auto" w:fill="E8F3F4"/>
            <w:noWrap/>
            <w:vAlign w:val="center"/>
            <w:hideMark/>
          </w:tcPr>
          <w:p w14:paraId="004B3874"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1-6</w:t>
            </w:r>
            <w:r w:rsidRPr="6A731C9C">
              <w:rPr>
                <w:rFonts w:eastAsia="Times New Roman"/>
                <w:sz w:val="14"/>
                <w:szCs w:val="14"/>
              </w:rPr>
              <w:t> </w:t>
            </w:r>
            <w:r w:rsidRPr="6A731C9C">
              <w:rPr>
                <w:rFonts w:eastAsia="Times New Roman"/>
                <w:sz w:val="20"/>
                <w:szCs w:val="20"/>
              </w:rPr>
              <w:t>, 60, 65</w:t>
            </w:r>
          </w:p>
        </w:tc>
        <w:tc>
          <w:tcPr>
            <w:tcW w:w="2292" w:type="pct"/>
            <w:tcBorders>
              <w:top w:val="nil"/>
              <w:left w:val="nil"/>
              <w:bottom w:val="single" w:sz="4" w:space="0" w:color="auto"/>
              <w:right w:val="single" w:sz="8" w:space="0" w:color="auto"/>
            </w:tcBorders>
            <w:shd w:val="clear" w:color="auto" w:fill="E8F3F4"/>
            <w:vAlign w:val="center"/>
          </w:tcPr>
          <w:p w14:paraId="60C16466"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Non-Managers are the APS classification levels, including trainees and graduates</w:t>
            </w:r>
          </w:p>
        </w:tc>
      </w:tr>
      <w:tr w:rsidR="00323624" w:rsidRPr="00D33C02" w14:paraId="28FC2D5F" w14:textId="77777777" w:rsidTr="007D06C0">
        <w:trPr>
          <w:trHeight w:val="689"/>
        </w:trPr>
        <w:tc>
          <w:tcPr>
            <w:tcW w:w="1458" w:type="pct"/>
            <w:tcBorders>
              <w:top w:val="nil"/>
              <w:left w:val="single" w:sz="8" w:space="0" w:color="auto"/>
              <w:bottom w:val="single" w:sz="8" w:space="0" w:color="auto"/>
              <w:right w:val="single" w:sz="8" w:space="0" w:color="auto"/>
            </w:tcBorders>
            <w:shd w:val="clear" w:color="auto" w:fill="FEF3DE"/>
            <w:noWrap/>
            <w:vAlign w:val="center"/>
            <w:hideMark/>
          </w:tcPr>
          <w:p w14:paraId="7EAE71C2"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sz w:val="20"/>
                <w:szCs w:val="20"/>
              </w:rPr>
              <w:t>Managers</w:t>
            </w:r>
          </w:p>
        </w:tc>
        <w:tc>
          <w:tcPr>
            <w:tcW w:w="1250" w:type="pct"/>
            <w:tcBorders>
              <w:top w:val="nil"/>
              <w:left w:val="nil"/>
              <w:bottom w:val="single" w:sz="4" w:space="0" w:color="auto"/>
              <w:right w:val="single" w:sz="8" w:space="0" w:color="auto"/>
            </w:tcBorders>
            <w:shd w:val="clear" w:color="auto" w:fill="E8F3F4"/>
            <w:noWrap/>
            <w:vAlign w:val="center"/>
            <w:hideMark/>
          </w:tcPr>
          <w:p w14:paraId="054F2E12"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7, 8, 9, 12</w:t>
            </w:r>
          </w:p>
        </w:tc>
        <w:tc>
          <w:tcPr>
            <w:tcW w:w="2292" w:type="pct"/>
            <w:tcBorders>
              <w:top w:val="nil"/>
              <w:left w:val="nil"/>
              <w:bottom w:val="single" w:sz="4" w:space="0" w:color="auto"/>
              <w:right w:val="single" w:sz="8" w:space="0" w:color="auto"/>
            </w:tcBorders>
            <w:shd w:val="clear" w:color="auto" w:fill="E8F3F4"/>
            <w:vAlign w:val="center"/>
          </w:tcPr>
          <w:p w14:paraId="49A70F20"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Managers are the total number Executive and General Managers, Senior Managers and Other managers.</w:t>
            </w:r>
          </w:p>
        </w:tc>
      </w:tr>
      <w:tr w:rsidR="00323624" w:rsidRPr="00D33C02" w14:paraId="2FA6E0CD" w14:textId="77777777" w:rsidTr="007D06C0">
        <w:trPr>
          <w:trHeight w:val="556"/>
        </w:trPr>
        <w:tc>
          <w:tcPr>
            <w:tcW w:w="1458" w:type="pct"/>
            <w:tcBorders>
              <w:top w:val="nil"/>
              <w:left w:val="single" w:sz="8" w:space="0" w:color="auto"/>
              <w:bottom w:val="single" w:sz="8" w:space="0" w:color="auto"/>
              <w:right w:val="single" w:sz="8" w:space="0" w:color="auto"/>
            </w:tcBorders>
            <w:shd w:val="clear" w:color="auto" w:fill="FEF3DE"/>
            <w:noWrap/>
            <w:vAlign w:val="center"/>
            <w:hideMark/>
          </w:tcPr>
          <w:p w14:paraId="6D655AD1"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sz w:val="20"/>
                <w:szCs w:val="20"/>
              </w:rPr>
              <w:t>CEOs, KMPs and HOBs</w:t>
            </w:r>
          </w:p>
        </w:tc>
        <w:tc>
          <w:tcPr>
            <w:tcW w:w="1250" w:type="pct"/>
            <w:tcBorders>
              <w:top w:val="nil"/>
              <w:left w:val="nil"/>
              <w:bottom w:val="single" w:sz="8" w:space="0" w:color="auto"/>
              <w:right w:val="single" w:sz="8" w:space="0" w:color="auto"/>
            </w:tcBorders>
            <w:shd w:val="clear" w:color="auto" w:fill="E8F3F4"/>
            <w:noWrap/>
            <w:vAlign w:val="center"/>
            <w:hideMark/>
          </w:tcPr>
          <w:p w14:paraId="645A04CD"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10, 11, 13, 14, 51</w:t>
            </w:r>
          </w:p>
        </w:tc>
        <w:tc>
          <w:tcPr>
            <w:tcW w:w="2292" w:type="pct"/>
            <w:tcBorders>
              <w:top w:val="nil"/>
              <w:left w:val="nil"/>
              <w:bottom w:val="single" w:sz="8" w:space="0" w:color="auto"/>
              <w:right w:val="single" w:sz="8" w:space="0" w:color="auto"/>
            </w:tcBorders>
            <w:shd w:val="clear" w:color="auto" w:fill="E8F3F4"/>
            <w:vAlign w:val="center"/>
          </w:tcPr>
          <w:p w14:paraId="6C77167E"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CEOs, KMPs and HOBs are the total number of Key Management Personnel.</w:t>
            </w:r>
          </w:p>
        </w:tc>
      </w:tr>
    </w:tbl>
    <w:p w14:paraId="38975590" w14:textId="77777777" w:rsidR="00F37F2C" w:rsidRDefault="00F37F2C" w:rsidP="00323624">
      <w:pPr>
        <w:pStyle w:val="Heading5"/>
        <w:rPr>
          <w:color w:val="auto"/>
          <w:sz w:val="22"/>
        </w:rPr>
      </w:pPr>
    </w:p>
    <w:p w14:paraId="27B78E9E" w14:textId="77777777" w:rsidR="00F37F2C" w:rsidRDefault="00F37F2C" w:rsidP="00323624">
      <w:pPr>
        <w:pStyle w:val="Heading5"/>
        <w:rPr>
          <w:color w:val="auto"/>
          <w:sz w:val="22"/>
        </w:rPr>
      </w:pPr>
    </w:p>
    <w:p w14:paraId="0396B5AC" w14:textId="77777777" w:rsidR="00F37F2C" w:rsidRDefault="00F37F2C" w:rsidP="00323624">
      <w:pPr>
        <w:pStyle w:val="Heading5"/>
        <w:rPr>
          <w:color w:val="auto"/>
          <w:sz w:val="22"/>
        </w:rPr>
      </w:pPr>
    </w:p>
    <w:p w14:paraId="4B6A9FD1" w14:textId="77777777" w:rsidR="00F37F2C" w:rsidRDefault="00F37F2C" w:rsidP="00323624">
      <w:pPr>
        <w:pStyle w:val="Heading5"/>
        <w:rPr>
          <w:color w:val="auto"/>
          <w:sz w:val="22"/>
        </w:rPr>
      </w:pPr>
    </w:p>
    <w:p w14:paraId="1AE20226" w14:textId="77777777" w:rsidR="00F37F2C" w:rsidRDefault="00F37F2C" w:rsidP="00323624">
      <w:pPr>
        <w:pStyle w:val="Heading5"/>
        <w:rPr>
          <w:color w:val="auto"/>
          <w:sz w:val="22"/>
        </w:rPr>
      </w:pPr>
    </w:p>
    <w:p w14:paraId="05C87833" w14:textId="77777777" w:rsidR="00713FB7" w:rsidRDefault="00713FB7">
      <w:pPr>
        <w:spacing w:before="160" w:after="80" w:line="360" w:lineRule="auto"/>
        <w:rPr>
          <w:rFonts w:asciiTheme="majorHAnsi" w:eastAsiaTheme="majorEastAsia" w:hAnsiTheme="majorHAnsi" w:cstheme="majorBidi"/>
          <w:b/>
          <w:color w:val="auto"/>
        </w:rPr>
      </w:pPr>
      <w:r>
        <w:rPr>
          <w:color w:val="auto"/>
        </w:rPr>
        <w:br w:type="page"/>
      </w:r>
    </w:p>
    <w:p w14:paraId="2CA5B231" w14:textId="0888DE65" w:rsidR="00323624" w:rsidRPr="00323624" w:rsidRDefault="00323624" w:rsidP="00323624">
      <w:pPr>
        <w:pStyle w:val="Heading5"/>
        <w:rPr>
          <w:color w:val="auto"/>
          <w:sz w:val="22"/>
        </w:rPr>
      </w:pPr>
      <w:r>
        <w:rPr>
          <w:color w:val="auto"/>
          <w:sz w:val="22"/>
        </w:rPr>
        <w:lastRenderedPageBreak/>
        <w:t>Table 7. Workforce Management Statistics questions and APSED movement codes</w:t>
      </w:r>
    </w:p>
    <w:tbl>
      <w:tblPr>
        <w:tblpPr w:leftFromText="180" w:rightFromText="180" w:vertAnchor="text" w:tblpY="1"/>
        <w:tblOverlap w:val="never"/>
        <w:tblW w:w="9075" w:type="dxa"/>
        <w:tblLayout w:type="fixed"/>
        <w:tblLook w:val="04A0" w:firstRow="1" w:lastRow="0" w:firstColumn="1" w:lastColumn="0" w:noHBand="0" w:noVBand="1"/>
      </w:tblPr>
      <w:tblGrid>
        <w:gridCol w:w="906"/>
        <w:gridCol w:w="8169"/>
      </w:tblGrid>
      <w:tr w:rsidR="00E17525" w:rsidRPr="00A96A89" w14:paraId="65390918" w14:textId="77777777" w:rsidTr="00F37F2C">
        <w:trPr>
          <w:tblHeader/>
        </w:trPr>
        <w:tc>
          <w:tcPr>
            <w:tcW w:w="906" w:type="dxa"/>
            <w:tcBorders>
              <w:top w:val="single" w:sz="8" w:space="0" w:color="auto"/>
              <w:left w:val="single" w:sz="8" w:space="0" w:color="auto"/>
              <w:bottom w:val="single" w:sz="8" w:space="0" w:color="auto"/>
              <w:right w:val="single" w:sz="8" w:space="0" w:color="auto"/>
            </w:tcBorders>
            <w:shd w:val="clear" w:color="000000" w:fill="D9D9D9"/>
            <w:hideMark/>
          </w:tcPr>
          <w:p w14:paraId="6BB1BFEA" w14:textId="7532254C"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APSED code</w:t>
            </w:r>
          </w:p>
        </w:tc>
        <w:tc>
          <w:tcPr>
            <w:tcW w:w="8169" w:type="dxa"/>
            <w:tcBorders>
              <w:top w:val="single" w:sz="8" w:space="0" w:color="auto"/>
              <w:left w:val="nil"/>
              <w:bottom w:val="single" w:sz="8" w:space="0" w:color="auto"/>
              <w:right w:val="single" w:sz="8" w:space="0" w:color="auto"/>
            </w:tcBorders>
            <w:shd w:val="clear" w:color="000000" w:fill="D9D9D9"/>
            <w:noWrap/>
            <w:hideMark/>
          </w:tcPr>
          <w:p w14:paraId="1D1C641A" w14:textId="20D76646" w:rsidR="00323624" w:rsidRPr="00A96A89" w:rsidRDefault="00E17525" w:rsidP="00A96A89">
            <w:pPr>
              <w:spacing w:before="40" w:after="4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APSED m</w:t>
            </w:r>
            <w:r w:rsidR="00323624" w:rsidRPr="00A96A89">
              <w:rPr>
                <w:rFonts w:ascii="Arial" w:eastAsia="Times New Roman" w:hAnsi="Arial" w:cs="Arial"/>
                <w:b/>
                <w:bCs/>
                <w:color w:val="000000"/>
                <w:sz w:val="20"/>
                <w:szCs w:val="20"/>
              </w:rPr>
              <w:t>ovement code description</w:t>
            </w:r>
          </w:p>
        </w:tc>
      </w:tr>
      <w:tr w:rsidR="00323624" w:rsidRPr="00A96A89" w14:paraId="2DF05510"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81EBAC7"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 xml:space="preserve">WMS Question 1. How many employees were promoted? </w:t>
            </w:r>
          </w:p>
        </w:tc>
      </w:tr>
      <w:tr w:rsidR="00E17525" w:rsidRPr="00A96A89" w14:paraId="2BA6E063" w14:textId="77777777" w:rsidTr="00E17525">
        <w:tc>
          <w:tcPr>
            <w:tcW w:w="906" w:type="dxa"/>
            <w:tcBorders>
              <w:top w:val="nil"/>
              <w:left w:val="single" w:sz="8" w:space="0" w:color="auto"/>
              <w:bottom w:val="nil"/>
              <w:right w:val="single" w:sz="4" w:space="0" w:color="auto"/>
            </w:tcBorders>
            <w:noWrap/>
            <w:hideMark/>
          </w:tcPr>
          <w:p w14:paraId="77FC0872"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401</w:t>
            </w:r>
          </w:p>
        </w:tc>
        <w:tc>
          <w:tcPr>
            <w:tcW w:w="8169" w:type="dxa"/>
            <w:tcBorders>
              <w:top w:val="nil"/>
              <w:left w:val="nil"/>
              <w:bottom w:val="nil"/>
              <w:right w:val="single" w:sz="8" w:space="0" w:color="auto"/>
            </w:tcBorders>
            <w:noWrap/>
            <w:hideMark/>
          </w:tcPr>
          <w:p w14:paraId="1ADD021D"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Promotion within an agency </w:t>
            </w:r>
          </w:p>
        </w:tc>
      </w:tr>
      <w:tr w:rsidR="00E17525" w:rsidRPr="00A96A89" w14:paraId="5C88B908" w14:textId="77777777" w:rsidTr="00E17525">
        <w:tc>
          <w:tcPr>
            <w:tcW w:w="906" w:type="dxa"/>
            <w:tcBorders>
              <w:top w:val="nil"/>
              <w:left w:val="single" w:sz="8" w:space="0" w:color="auto"/>
              <w:bottom w:val="single" w:sz="8" w:space="0" w:color="auto"/>
              <w:right w:val="single" w:sz="4" w:space="0" w:color="auto"/>
            </w:tcBorders>
            <w:noWrap/>
            <w:hideMark/>
          </w:tcPr>
          <w:p w14:paraId="3BFB053D"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404</w:t>
            </w:r>
          </w:p>
        </w:tc>
        <w:tc>
          <w:tcPr>
            <w:tcW w:w="8169" w:type="dxa"/>
            <w:tcBorders>
              <w:top w:val="nil"/>
              <w:left w:val="nil"/>
              <w:bottom w:val="nil"/>
              <w:right w:val="single" w:sz="8" w:space="0" w:color="auto"/>
            </w:tcBorders>
            <w:noWrap/>
            <w:hideMark/>
          </w:tcPr>
          <w:p w14:paraId="2804D5B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Allocation of an operation classification within an agency </w:t>
            </w:r>
          </w:p>
        </w:tc>
      </w:tr>
      <w:tr w:rsidR="00323624" w:rsidRPr="00A96A89" w14:paraId="25D178DA"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42F4E0A"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WMS Question 2. How many employees were promoted from non-manager to manager? (2025 addition)</w:t>
            </w:r>
          </w:p>
        </w:tc>
      </w:tr>
      <w:tr w:rsidR="00323624" w:rsidRPr="00A96A89" w14:paraId="17C71D96" w14:textId="77777777" w:rsidTr="00E17525">
        <w:tc>
          <w:tcPr>
            <w:tcW w:w="9075" w:type="dxa"/>
            <w:gridSpan w:val="2"/>
            <w:tcBorders>
              <w:top w:val="single" w:sz="8" w:space="0" w:color="auto"/>
              <w:left w:val="single" w:sz="8" w:space="0" w:color="auto"/>
              <w:bottom w:val="single" w:sz="4" w:space="0" w:color="auto"/>
              <w:right w:val="single" w:sz="8" w:space="0" w:color="000000"/>
            </w:tcBorders>
            <w:noWrap/>
            <w:vAlign w:val="center"/>
            <w:hideMark/>
          </w:tcPr>
          <w:p w14:paraId="701604E8" w14:textId="77777777" w:rsidR="00323624" w:rsidRPr="00A96A89" w:rsidRDefault="00323624" w:rsidP="00A96A89">
            <w:pPr>
              <w:spacing w:before="40" w:after="40" w:line="240" w:lineRule="auto"/>
              <w:rPr>
                <w:rFonts w:ascii="Arial" w:eastAsia="Times New Roman" w:hAnsi="Arial" w:cs="Arial"/>
                <w:i/>
                <w:iCs/>
                <w:color w:val="000000"/>
                <w:sz w:val="20"/>
                <w:szCs w:val="20"/>
              </w:rPr>
            </w:pPr>
            <w:r w:rsidRPr="00A96A89">
              <w:rPr>
                <w:rFonts w:ascii="Arial" w:eastAsia="Times New Roman" w:hAnsi="Arial" w:cs="Arial"/>
                <w:i/>
                <w:iCs/>
                <w:color w:val="000000"/>
                <w:sz w:val="20"/>
                <w:szCs w:val="20"/>
              </w:rPr>
              <w:t xml:space="preserve">* same movement codes as question 1 but only for APS staff promoted to EL/ SES level </w:t>
            </w:r>
          </w:p>
        </w:tc>
      </w:tr>
      <w:tr w:rsidR="00E17525" w:rsidRPr="00A96A89" w14:paraId="2F61BD3B" w14:textId="77777777" w:rsidTr="00E17525">
        <w:tc>
          <w:tcPr>
            <w:tcW w:w="906" w:type="dxa"/>
            <w:tcBorders>
              <w:top w:val="nil"/>
              <w:left w:val="single" w:sz="8" w:space="0" w:color="auto"/>
              <w:bottom w:val="nil"/>
              <w:right w:val="single" w:sz="4" w:space="0" w:color="auto"/>
            </w:tcBorders>
            <w:noWrap/>
            <w:hideMark/>
          </w:tcPr>
          <w:p w14:paraId="4CC6CD25"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401</w:t>
            </w:r>
          </w:p>
        </w:tc>
        <w:tc>
          <w:tcPr>
            <w:tcW w:w="8169" w:type="dxa"/>
            <w:tcBorders>
              <w:top w:val="nil"/>
              <w:left w:val="nil"/>
              <w:bottom w:val="nil"/>
              <w:right w:val="single" w:sz="8" w:space="0" w:color="auto"/>
            </w:tcBorders>
            <w:noWrap/>
            <w:hideMark/>
          </w:tcPr>
          <w:p w14:paraId="01B8F37D"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Promotion within an agency </w:t>
            </w:r>
          </w:p>
        </w:tc>
      </w:tr>
      <w:tr w:rsidR="00E17525" w:rsidRPr="00A96A89" w14:paraId="6DF14D33" w14:textId="77777777" w:rsidTr="00E17525">
        <w:tc>
          <w:tcPr>
            <w:tcW w:w="906" w:type="dxa"/>
            <w:tcBorders>
              <w:top w:val="nil"/>
              <w:left w:val="single" w:sz="8" w:space="0" w:color="auto"/>
              <w:bottom w:val="single" w:sz="8" w:space="0" w:color="auto"/>
              <w:right w:val="single" w:sz="4" w:space="0" w:color="auto"/>
            </w:tcBorders>
            <w:noWrap/>
            <w:hideMark/>
          </w:tcPr>
          <w:p w14:paraId="53A54A77"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404</w:t>
            </w:r>
          </w:p>
        </w:tc>
        <w:tc>
          <w:tcPr>
            <w:tcW w:w="8169" w:type="dxa"/>
            <w:tcBorders>
              <w:top w:val="nil"/>
              <w:left w:val="nil"/>
              <w:bottom w:val="nil"/>
              <w:right w:val="single" w:sz="8" w:space="0" w:color="auto"/>
            </w:tcBorders>
            <w:noWrap/>
            <w:hideMark/>
          </w:tcPr>
          <w:p w14:paraId="0726936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Allocation of an operation classification within an agency </w:t>
            </w:r>
          </w:p>
        </w:tc>
      </w:tr>
      <w:tr w:rsidR="00323624" w:rsidRPr="00A96A89" w14:paraId="6B57D73C"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D2B909E"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WMS Question 3. How many employees were internally appointed?</w:t>
            </w:r>
          </w:p>
        </w:tc>
      </w:tr>
      <w:tr w:rsidR="00E17525" w:rsidRPr="00A96A89" w14:paraId="5258D788" w14:textId="77777777" w:rsidTr="00E17525">
        <w:tc>
          <w:tcPr>
            <w:tcW w:w="906" w:type="dxa"/>
            <w:tcBorders>
              <w:top w:val="nil"/>
              <w:left w:val="single" w:sz="8" w:space="0" w:color="auto"/>
              <w:bottom w:val="single" w:sz="8" w:space="0" w:color="auto"/>
              <w:right w:val="single" w:sz="4" w:space="0" w:color="auto"/>
            </w:tcBorders>
            <w:noWrap/>
            <w:hideMark/>
          </w:tcPr>
          <w:p w14:paraId="23E910D6" w14:textId="5EEB5432" w:rsidR="00323624" w:rsidRPr="00A96A89" w:rsidRDefault="00323624" w:rsidP="00A96A89">
            <w:pPr>
              <w:spacing w:before="40" w:after="40" w:line="240" w:lineRule="auto"/>
              <w:rPr>
                <w:rFonts w:ascii="Arial" w:eastAsia="Times New Roman" w:hAnsi="Arial" w:cs="Arial"/>
                <w:b/>
                <w:bCs/>
                <w:color w:val="000000"/>
                <w:sz w:val="20"/>
                <w:szCs w:val="20"/>
              </w:rPr>
            </w:pPr>
          </w:p>
        </w:tc>
        <w:tc>
          <w:tcPr>
            <w:tcW w:w="8169" w:type="dxa"/>
            <w:tcBorders>
              <w:top w:val="nil"/>
              <w:left w:val="nil"/>
              <w:bottom w:val="nil"/>
              <w:right w:val="single" w:sz="8" w:space="0" w:color="auto"/>
            </w:tcBorders>
            <w:noWrap/>
            <w:hideMark/>
          </w:tcPr>
          <w:p w14:paraId="3F3794EB" w14:textId="4E8E8D99" w:rsidR="00A219C0" w:rsidRPr="00A96A89" w:rsidRDefault="00A219C0" w:rsidP="00A96A89">
            <w:pPr>
              <w:spacing w:before="40" w:after="40" w:line="240" w:lineRule="auto"/>
              <w:rPr>
                <w:rFonts w:ascii="Arial" w:eastAsia="Times New Roman" w:hAnsi="Arial" w:cs="Arial"/>
                <w:color w:val="000000"/>
                <w:sz w:val="20"/>
                <w:szCs w:val="20"/>
              </w:rPr>
            </w:pPr>
            <w:r>
              <w:rPr>
                <w:rFonts w:ascii="Arial" w:eastAsia="Times New Roman" w:hAnsi="Arial" w:cs="Arial"/>
                <w:color w:val="000000"/>
                <w:sz w:val="18"/>
                <w:szCs w:val="18"/>
              </w:rPr>
              <w:t>These movements are not collected in APSED and would need to be sourced from other HR datasets.</w:t>
            </w:r>
          </w:p>
        </w:tc>
      </w:tr>
      <w:tr w:rsidR="00323624" w:rsidRPr="00A96A89" w14:paraId="0ECDA4E3"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35516648"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 xml:space="preserve">WMS Question 4. How many employees were externally appointed? </w:t>
            </w:r>
          </w:p>
        </w:tc>
      </w:tr>
      <w:tr w:rsidR="00E17525" w:rsidRPr="00A96A89" w14:paraId="3B431A19" w14:textId="77777777" w:rsidTr="00E17525">
        <w:tc>
          <w:tcPr>
            <w:tcW w:w="906" w:type="dxa"/>
            <w:tcBorders>
              <w:top w:val="nil"/>
              <w:left w:val="single" w:sz="8" w:space="0" w:color="auto"/>
              <w:bottom w:val="nil"/>
              <w:right w:val="single" w:sz="4" w:space="0" w:color="auto"/>
            </w:tcBorders>
            <w:noWrap/>
            <w:hideMark/>
          </w:tcPr>
          <w:p w14:paraId="023B4BF2"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104</w:t>
            </w:r>
          </w:p>
        </w:tc>
        <w:tc>
          <w:tcPr>
            <w:tcW w:w="8169" w:type="dxa"/>
            <w:tcBorders>
              <w:top w:val="nil"/>
              <w:left w:val="nil"/>
              <w:bottom w:val="nil"/>
              <w:right w:val="single" w:sz="8" w:space="0" w:color="auto"/>
            </w:tcBorders>
            <w:noWrap/>
            <w:hideMark/>
          </w:tcPr>
          <w:p w14:paraId="37DD2E39"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Engagement (from outside the APS)</w:t>
            </w:r>
          </w:p>
        </w:tc>
      </w:tr>
      <w:tr w:rsidR="00E17525" w:rsidRPr="00A96A89" w14:paraId="07453B8E" w14:textId="77777777" w:rsidTr="00E17525">
        <w:tc>
          <w:tcPr>
            <w:tcW w:w="906" w:type="dxa"/>
            <w:tcBorders>
              <w:top w:val="nil"/>
              <w:left w:val="single" w:sz="8" w:space="0" w:color="auto"/>
              <w:bottom w:val="nil"/>
              <w:right w:val="single" w:sz="4" w:space="0" w:color="auto"/>
            </w:tcBorders>
            <w:noWrap/>
            <w:hideMark/>
          </w:tcPr>
          <w:p w14:paraId="184D1650"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105</w:t>
            </w:r>
          </w:p>
        </w:tc>
        <w:tc>
          <w:tcPr>
            <w:tcW w:w="8169" w:type="dxa"/>
            <w:tcBorders>
              <w:top w:val="nil"/>
              <w:left w:val="nil"/>
              <w:bottom w:val="nil"/>
              <w:right w:val="single" w:sz="8" w:space="0" w:color="auto"/>
            </w:tcBorders>
            <w:noWrap/>
            <w:hideMark/>
          </w:tcPr>
          <w:p w14:paraId="605DBDB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Engagement (from outside the APS)</w:t>
            </w:r>
          </w:p>
        </w:tc>
      </w:tr>
      <w:tr w:rsidR="00E17525" w:rsidRPr="00A96A89" w14:paraId="45D41B45" w14:textId="77777777" w:rsidTr="00E17525">
        <w:tc>
          <w:tcPr>
            <w:tcW w:w="906" w:type="dxa"/>
            <w:tcBorders>
              <w:top w:val="nil"/>
              <w:left w:val="single" w:sz="8" w:space="0" w:color="auto"/>
              <w:bottom w:val="nil"/>
              <w:right w:val="single" w:sz="4" w:space="0" w:color="auto"/>
            </w:tcBorders>
            <w:noWrap/>
            <w:hideMark/>
          </w:tcPr>
          <w:p w14:paraId="060A7109"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301</w:t>
            </w:r>
          </w:p>
        </w:tc>
        <w:tc>
          <w:tcPr>
            <w:tcW w:w="8169" w:type="dxa"/>
            <w:tcBorders>
              <w:top w:val="nil"/>
              <w:left w:val="nil"/>
              <w:bottom w:val="nil"/>
              <w:right w:val="single" w:sz="8" w:space="0" w:color="auto"/>
            </w:tcBorders>
            <w:noWrap/>
            <w:hideMark/>
          </w:tcPr>
          <w:p w14:paraId="599F0D7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Promotion from another agency </w:t>
            </w:r>
          </w:p>
        </w:tc>
      </w:tr>
      <w:tr w:rsidR="00E17525" w:rsidRPr="00A96A89" w14:paraId="0EEA341F" w14:textId="77777777" w:rsidTr="00E17525">
        <w:tc>
          <w:tcPr>
            <w:tcW w:w="906" w:type="dxa"/>
            <w:tcBorders>
              <w:top w:val="nil"/>
              <w:left w:val="single" w:sz="8" w:space="0" w:color="auto"/>
              <w:bottom w:val="nil"/>
              <w:right w:val="single" w:sz="4" w:space="0" w:color="auto"/>
            </w:tcBorders>
            <w:noWrap/>
            <w:hideMark/>
          </w:tcPr>
          <w:p w14:paraId="7526F0C4"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302</w:t>
            </w:r>
          </w:p>
        </w:tc>
        <w:tc>
          <w:tcPr>
            <w:tcW w:w="8169" w:type="dxa"/>
            <w:tcBorders>
              <w:top w:val="nil"/>
              <w:left w:val="nil"/>
              <w:bottom w:val="nil"/>
              <w:right w:val="single" w:sz="8" w:space="0" w:color="auto"/>
            </w:tcBorders>
            <w:noWrap/>
            <w:hideMark/>
          </w:tcPr>
          <w:p w14:paraId="71EF9313"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Transfer from another agency at the same classification </w:t>
            </w:r>
          </w:p>
        </w:tc>
      </w:tr>
      <w:tr w:rsidR="00E17525" w:rsidRPr="00A96A89" w14:paraId="1BAADD94" w14:textId="77777777" w:rsidTr="00E17525">
        <w:tc>
          <w:tcPr>
            <w:tcW w:w="906" w:type="dxa"/>
            <w:tcBorders>
              <w:top w:val="nil"/>
              <w:left w:val="single" w:sz="8" w:space="0" w:color="auto"/>
              <w:bottom w:val="nil"/>
              <w:right w:val="single" w:sz="4" w:space="0" w:color="auto"/>
            </w:tcBorders>
            <w:noWrap/>
            <w:hideMark/>
          </w:tcPr>
          <w:p w14:paraId="49DE323F"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305</w:t>
            </w:r>
          </w:p>
        </w:tc>
        <w:tc>
          <w:tcPr>
            <w:tcW w:w="8169" w:type="dxa"/>
            <w:tcBorders>
              <w:top w:val="nil"/>
              <w:left w:val="nil"/>
              <w:bottom w:val="nil"/>
              <w:right w:val="single" w:sz="8" w:space="0" w:color="auto"/>
            </w:tcBorders>
            <w:noWrap/>
            <w:hideMark/>
          </w:tcPr>
          <w:p w14:paraId="6C3A826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Transfer from another agency to a lower classification level </w:t>
            </w:r>
          </w:p>
        </w:tc>
      </w:tr>
      <w:tr w:rsidR="00E17525" w:rsidRPr="00A96A89" w14:paraId="1084CEF8" w14:textId="77777777" w:rsidTr="00E17525">
        <w:tc>
          <w:tcPr>
            <w:tcW w:w="906" w:type="dxa"/>
            <w:tcBorders>
              <w:top w:val="nil"/>
              <w:left w:val="single" w:sz="8" w:space="0" w:color="auto"/>
              <w:bottom w:val="single" w:sz="8" w:space="0" w:color="auto"/>
              <w:right w:val="single" w:sz="4" w:space="0" w:color="auto"/>
            </w:tcBorders>
            <w:noWrap/>
            <w:hideMark/>
          </w:tcPr>
          <w:p w14:paraId="050336FC"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311</w:t>
            </w:r>
          </w:p>
        </w:tc>
        <w:tc>
          <w:tcPr>
            <w:tcW w:w="8169" w:type="dxa"/>
            <w:tcBorders>
              <w:top w:val="nil"/>
              <w:left w:val="nil"/>
              <w:bottom w:val="nil"/>
              <w:right w:val="single" w:sz="8" w:space="0" w:color="auto"/>
            </w:tcBorders>
            <w:noWrap/>
            <w:hideMark/>
          </w:tcPr>
          <w:p w14:paraId="6761083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Temporary assignment from another agency </w:t>
            </w:r>
          </w:p>
        </w:tc>
      </w:tr>
      <w:tr w:rsidR="00323624" w:rsidRPr="00A96A89" w14:paraId="1B77C20C" w14:textId="77777777" w:rsidTr="00E17525">
        <w:tc>
          <w:tcPr>
            <w:tcW w:w="9071"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204C148"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WMS Question 5. How many employees voluntarily resigned?</w:t>
            </w:r>
          </w:p>
        </w:tc>
      </w:tr>
      <w:tr w:rsidR="00E17525" w:rsidRPr="00A96A89" w14:paraId="22A49B6C" w14:textId="77777777" w:rsidTr="00E17525">
        <w:tc>
          <w:tcPr>
            <w:tcW w:w="906" w:type="dxa"/>
            <w:tcBorders>
              <w:top w:val="nil"/>
              <w:left w:val="single" w:sz="8" w:space="0" w:color="auto"/>
              <w:bottom w:val="nil"/>
              <w:right w:val="single" w:sz="4" w:space="0" w:color="auto"/>
            </w:tcBorders>
            <w:noWrap/>
            <w:hideMark/>
          </w:tcPr>
          <w:p w14:paraId="5C5C067F"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501</w:t>
            </w:r>
          </w:p>
        </w:tc>
        <w:tc>
          <w:tcPr>
            <w:tcW w:w="8169" w:type="dxa"/>
            <w:tcBorders>
              <w:top w:val="nil"/>
              <w:left w:val="nil"/>
              <w:bottom w:val="nil"/>
              <w:right w:val="single" w:sz="8" w:space="0" w:color="auto"/>
            </w:tcBorders>
            <w:noWrap/>
            <w:hideMark/>
          </w:tcPr>
          <w:p w14:paraId="5172228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Separations: Resignation from APS</w:t>
            </w:r>
          </w:p>
        </w:tc>
      </w:tr>
      <w:tr w:rsidR="00E17525" w:rsidRPr="00A96A89" w14:paraId="5AF1934F" w14:textId="77777777" w:rsidTr="00E17525">
        <w:tc>
          <w:tcPr>
            <w:tcW w:w="906" w:type="dxa"/>
            <w:tcBorders>
              <w:top w:val="nil"/>
              <w:left w:val="single" w:sz="8" w:space="0" w:color="auto"/>
              <w:bottom w:val="nil"/>
              <w:right w:val="single" w:sz="4" w:space="0" w:color="auto"/>
            </w:tcBorders>
            <w:noWrap/>
          </w:tcPr>
          <w:p w14:paraId="1FEB3F0D"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105</w:t>
            </w:r>
          </w:p>
        </w:tc>
        <w:tc>
          <w:tcPr>
            <w:tcW w:w="8169" w:type="dxa"/>
            <w:tcBorders>
              <w:top w:val="nil"/>
              <w:left w:val="nil"/>
              <w:bottom w:val="nil"/>
              <w:right w:val="single" w:sz="8" w:space="0" w:color="auto"/>
            </w:tcBorders>
            <w:noWrap/>
          </w:tcPr>
          <w:p w14:paraId="1EDE8DC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Engagement (from outside the APS): Engagement of APS employee under the authority of the PS Act s22(2)</w:t>
            </w:r>
          </w:p>
        </w:tc>
      </w:tr>
      <w:tr w:rsidR="00E17525" w:rsidRPr="00A96A89" w14:paraId="796927D7" w14:textId="77777777" w:rsidTr="00E17525">
        <w:tc>
          <w:tcPr>
            <w:tcW w:w="906" w:type="dxa"/>
            <w:tcBorders>
              <w:top w:val="nil"/>
              <w:left w:val="single" w:sz="8" w:space="0" w:color="auto"/>
              <w:bottom w:val="nil"/>
              <w:right w:val="single" w:sz="4" w:space="0" w:color="auto"/>
            </w:tcBorders>
            <w:noWrap/>
          </w:tcPr>
          <w:p w14:paraId="00AD2840"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301</w:t>
            </w:r>
          </w:p>
        </w:tc>
        <w:tc>
          <w:tcPr>
            <w:tcW w:w="8169" w:type="dxa"/>
            <w:tcBorders>
              <w:top w:val="nil"/>
              <w:left w:val="nil"/>
              <w:bottom w:val="nil"/>
              <w:right w:val="single" w:sz="8" w:space="0" w:color="auto"/>
            </w:tcBorders>
            <w:noWrap/>
          </w:tcPr>
          <w:p w14:paraId="0DEDDDF8" w14:textId="3D107A5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Promotion from another agency -- ongoing </w:t>
            </w:r>
            <w:r w:rsidR="003F0FA0" w:rsidRPr="00A96A89">
              <w:rPr>
                <w:rFonts w:ascii="Arial" w:eastAsia="Times New Roman" w:hAnsi="Arial" w:cs="Arial"/>
                <w:color w:val="000000"/>
                <w:sz w:val="20"/>
                <w:szCs w:val="20"/>
              </w:rPr>
              <w:t>assignment to a higher classifica</w:t>
            </w:r>
            <w:r w:rsidRPr="00A96A89">
              <w:rPr>
                <w:rFonts w:ascii="Arial" w:eastAsia="Times New Roman" w:hAnsi="Arial" w:cs="Arial"/>
                <w:color w:val="000000"/>
                <w:sz w:val="20"/>
                <w:szCs w:val="20"/>
              </w:rPr>
              <w:t>tion level</w:t>
            </w:r>
          </w:p>
        </w:tc>
      </w:tr>
      <w:tr w:rsidR="00E17525" w:rsidRPr="00A96A89" w14:paraId="55012DEC" w14:textId="77777777" w:rsidTr="00E17525">
        <w:tc>
          <w:tcPr>
            <w:tcW w:w="906" w:type="dxa"/>
            <w:tcBorders>
              <w:top w:val="nil"/>
              <w:left w:val="single" w:sz="8" w:space="0" w:color="auto"/>
              <w:bottom w:val="nil"/>
              <w:right w:val="single" w:sz="4" w:space="0" w:color="auto"/>
            </w:tcBorders>
            <w:noWrap/>
          </w:tcPr>
          <w:p w14:paraId="522A6A03"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302</w:t>
            </w:r>
          </w:p>
        </w:tc>
        <w:tc>
          <w:tcPr>
            <w:tcW w:w="8169" w:type="dxa"/>
            <w:tcBorders>
              <w:top w:val="nil"/>
              <w:left w:val="nil"/>
              <w:bottom w:val="nil"/>
              <w:right w:val="single" w:sz="8" w:space="0" w:color="auto"/>
            </w:tcBorders>
            <w:noWrap/>
          </w:tcPr>
          <w:p w14:paraId="4031E3E9"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Movement from another agency: Transfer from another agency at the same classification - ongoing assignment. Includes PS Act s26&amp;27</w:t>
            </w:r>
          </w:p>
        </w:tc>
      </w:tr>
      <w:tr w:rsidR="00E17525" w:rsidRPr="00A96A89" w14:paraId="77EB9051" w14:textId="77777777" w:rsidTr="00E17525">
        <w:tc>
          <w:tcPr>
            <w:tcW w:w="906" w:type="dxa"/>
            <w:tcBorders>
              <w:top w:val="nil"/>
              <w:left w:val="single" w:sz="8" w:space="0" w:color="auto"/>
              <w:bottom w:val="nil"/>
              <w:right w:val="single" w:sz="4" w:space="0" w:color="auto"/>
            </w:tcBorders>
            <w:noWrap/>
            <w:hideMark/>
          </w:tcPr>
          <w:p w14:paraId="294B8D21"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305</w:t>
            </w:r>
          </w:p>
        </w:tc>
        <w:tc>
          <w:tcPr>
            <w:tcW w:w="8169" w:type="dxa"/>
            <w:tcBorders>
              <w:top w:val="nil"/>
              <w:left w:val="nil"/>
              <w:bottom w:val="nil"/>
              <w:right w:val="single" w:sz="8" w:space="0" w:color="auto"/>
            </w:tcBorders>
            <w:noWrap/>
            <w:hideMark/>
          </w:tcPr>
          <w:p w14:paraId="5271EF06"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Transfer from another agency to a lower classification level </w:t>
            </w:r>
          </w:p>
        </w:tc>
      </w:tr>
      <w:tr w:rsidR="00E17525" w:rsidRPr="00A96A89" w14:paraId="2B0C7B24" w14:textId="77777777" w:rsidTr="00E17525">
        <w:tc>
          <w:tcPr>
            <w:tcW w:w="906" w:type="dxa"/>
            <w:tcBorders>
              <w:top w:val="nil"/>
              <w:left w:val="single" w:sz="8" w:space="0" w:color="auto"/>
              <w:bottom w:val="nil"/>
              <w:right w:val="single" w:sz="4" w:space="0" w:color="auto"/>
            </w:tcBorders>
            <w:noWrap/>
          </w:tcPr>
          <w:p w14:paraId="230C7D25"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311</w:t>
            </w:r>
          </w:p>
        </w:tc>
        <w:tc>
          <w:tcPr>
            <w:tcW w:w="8169" w:type="dxa"/>
            <w:tcBorders>
              <w:top w:val="nil"/>
              <w:left w:val="nil"/>
              <w:bottom w:val="nil"/>
              <w:right w:val="single" w:sz="8" w:space="0" w:color="auto"/>
            </w:tcBorders>
            <w:noWrap/>
          </w:tcPr>
          <w:p w14:paraId="3129C8E3"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Movement from another agency: Temporary assignment from another agency</w:t>
            </w:r>
          </w:p>
        </w:tc>
      </w:tr>
      <w:tr w:rsidR="00E17525" w:rsidRPr="00A96A89" w14:paraId="65381CE9" w14:textId="77777777" w:rsidTr="00E17525">
        <w:tc>
          <w:tcPr>
            <w:tcW w:w="906" w:type="dxa"/>
            <w:tcBorders>
              <w:top w:val="nil"/>
              <w:left w:val="single" w:sz="8" w:space="0" w:color="auto"/>
              <w:bottom w:val="nil"/>
              <w:right w:val="single" w:sz="4" w:space="0" w:color="auto"/>
            </w:tcBorders>
            <w:noWrap/>
            <w:hideMark/>
          </w:tcPr>
          <w:p w14:paraId="18DCE348"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500</w:t>
            </w:r>
          </w:p>
        </w:tc>
        <w:tc>
          <w:tcPr>
            <w:tcW w:w="8169" w:type="dxa"/>
            <w:tcBorders>
              <w:top w:val="nil"/>
              <w:left w:val="nil"/>
              <w:bottom w:val="nil"/>
              <w:right w:val="single" w:sz="8" w:space="0" w:color="auto"/>
            </w:tcBorders>
            <w:noWrap/>
            <w:hideMark/>
          </w:tcPr>
          <w:p w14:paraId="6D07F468"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Separations: ongoing transfer to APS agency</w:t>
            </w:r>
          </w:p>
        </w:tc>
      </w:tr>
      <w:tr w:rsidR="00E17525" w:rsidRPr="00A96A89" w14:paraId="46E418BD" w14:textId="77777777" w:rsidTr="00E17525">
        <w:tc>
          <w:tcPr>
            <w:tcW w:w="906" w:type="dxa"/>
            <w:tcBorders>
              <w:top w:val="nil"/>
              <w:left w:val="single" w:sz="8" w:space="0" w:color="auto"/>
              <w:bottom w:val="nil"/>
              <w:right w:val="single" w:sz="4" w:space="0" w:color="auto"/>
            </w:tcBorders>
            <w:noWrap/>
          </w:tcPr>
          <w:p w14:paraId="34B9FC79"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511</w:t>
            </w:r>
          </w:p>
        </w:tc>
        <w:tc>
          <w:tcPr>
            <w:tcW w:w="8169" w:type="dxa"/>
            <w:tcBorders>
              <w:top w:val="nil"/>
              <w:left w:val="nil"/>
              <w:bottom w:val="nil"/>
              <w:right w:val="single" w:sz="8" w:space="0" w:color="auto"/>
            </w:tcBorders>
            <w:noWrap/>
          </w:tcPr>
          <w:p w14:paraId="5E178206"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Separations: completion of a non-ongoing engagement (PS Act s22(2)(b)&amp;(c))</w:t>
            </w:r>
          </w:p>
        </w:tc>
      </w:tr>
      <w:tr w:rsidR="00E17525" w:rsidRPr="00A96A89" w14:paraId="6A4C78D4" w14:textId="77777777" w:rsidTr="00E17525">
        <w:tc>
          <w:tcPr>
            <w:tcW w:w="906" w:type="dxa"/>
            <w:tcBorders>
              <w:top w:val="nil"/>
              <w:left w:val="single" w:sz="8" w:space="0" w:color="auto"/>
              <w:bottom w:val="nil"/>
              <w:right w:val="single" w:sz="4" w:space="0" w:color="auto"/>
            </w:tcBorders>
            <w:noWrap/>
            <w:hideMark/>
          </w:tcPr>
          <w:p w14:paraId="3795EE77"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556</w:t>
            </w:r>
          </w:p>
        </w:tc>
        <w:tc>
          <w:tcPr>
            <w:tcW w:w="8169" w:type="dxa"/>
            <w:tcBorders>
              <w:top w:val="nil"/>
              <w:left w:val="nil"/>
              <w:bottom w:val="nil"/>
              <w:right w:val="single" w:sz="8" w:space="0" w:color="auto"/>
            </w:tcBorders>
            <w:noWrap/>
            <w:hideMark/>
          </w:tcPr>
          <w:p w14:paraId="0DEA22FA"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Commences temporary assignment to another agency – sent by the home (losing) agency.</w:t>
            </w:r>
          </w:p>
        </w:tc>
      </w:tr>
      <w:tr w:rsidR="00E17525" w:rsidRPr="00A96A89" w14:paraId="530F420F" w14:textId="77777777" w:rsidTr="00E17525">
        <w:tc>
          <w:tcPr>
            <w:tcW w:w="906" w:type="dxa"/>
            <w:tcBorders>
              <w:top w:val="nil"/>
              <w:left w:val="single" w:sz="8" w:space="0" w:color="auto"/>
              <w:bottom w:val="single" w:sz="8" w:space="0" w:color="auto"/>
              <w:right w:val="single" w:sz="4" w:space="0" w:color="auto"/>
            </w:tcBorders>
            <w:noWrap/>
            <w:hideMark/>
          </w:tcPr>
          <w:p w14:paraId="12C45D12"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566</w:t>
            </w:r>
          </w:p>
        </w:tc>
        <w:tc>
          <w:tcPr>
            <w:tcW w:w="8169" w:type="dxa"/>
            <w:tcBorders>
              <w:top w:val="nil"/>
              <w:left w:val="nil"/>
              <w:bottom w:val="single" w:sz="8" w:space="0" w:color="auto"/>
              <w:right w:val="single" w:sz="8" w:space="0" w:color="auto"/>
            </w:tcBorders>
            <w:noWrap/>
            <w:hideMark/>
          </w:tcPr>
          <w:p w14:paraId="12333F47"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Return to home agency from temporary assignment - sent by the temporary transfer (losing) agency.</w:t>
            </w:r>
          </w:p>
        </w:tc>
      </w:tr>
    </w:tbl>
    <w:p w14:paraId="75AF70F5" w14:textId="0A6ADD6F" w:rsidR="00264BDC" w:rsidRPr="00713FB7" w:rsidRDefault="002B5224" w:rsidP="002B5224">
      <w:r>
        <w:t xml:space="preserve">For WMS Question 5, within APSED whole-of-APS </w:t>
      </w:r>
      <w:r w:rsidRPr="005D259E">
        <w:t>context</w:t>
      </w:r>
      <w:r>
        <w:t>,</w:t>
      </w:r>
      <w:r w:rsidRPr="005D259E">
        <w:t xml:space="preserve"> transfers </w:t>
      </w:r>
      <w:r>
        <w:t>were</w:t>
      </w:r>
      <w:r w:rsidRPr="005D259E">
        <w:t xml:space="preserve"> con</w:t>
      </w:r>
      <w:r>
        <w:t>verted to voluntary resignations</w:t>
      </w:r>
      <w:r w:rsidRPr="005D259E">
        <w:t>.</w:t>
      </w:r>
      <w:r w:rsidR="00713FB7">
        <w:t xml:space="preserve"> </w:t>
      </w:r>
      <w:r>
        <w:t xml:space="preserve">For more information on any of the APSED movement codes, please refer to the </w:t>
      </w:r>
      <w:hyperlink r:id="rId23" w:history="1">
        <w:r w:rsidRPr="009A5AF0">
          <w:rPr>
            <w:rStyle w:val="Hyperlink"/>
          </w:rPr>
          <w:t>APS Employment Database Manual and Specifications</w:t>
        </w:r>
      </w:hyperlink>
      <w:r>
        <w:t xml:space="preserve">. </w:t>
      </w:r>
      <w:bookmarkStart w:id="7" w:name="_Appendix_A_-"/>
      <w:bookmarkEnd w:id="7"/>
    </w:p>
    <w:sectPr w:rsidR="00264BDC" w:rsidRPr="00713FB7" w:rsidSect="00BD6BD8">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2823" w:right="1418" w:bottom="1081" w:left="1418"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D8FB" w14:textId="77777777" w:rsidR="00AC314A" w:rsidRDefault="00AC314A" w:rsidP="00A66202">
      <w:pPr>
        <w:spacing w:before="0" w:after="0"/>
      </w:pPr>
      <w:r>
        <w:separator/>
      </w:r>
    </w:p>
    <w:p w14:paraId="3E0EEBA7" w14:textId="77777777" w:rsidR="00AC314A" w:rsidRDefault="00AC314A"/>
  </w:endnote>
  <w:endnote w:type="continuationSeparator" w:id="0">
    <w:p w14:paraId="271F0982" w14:textId="77777777" w:rsidR="00AC314A" w:rsidRDefault="00AC314A" w:rsidP="00A66202">
      <w:pPr>
        <w:spacing w:before="0" w:after="0"/>
      </w:pPr>
      <w:r>
        <w:continuationSeparator/>
      </w:r>
    </w:p>
    <w:p w14:paraId="6CBC7D97" w14:textId="77777777" w:rsidR="00AC314A" w:rsidRDefault="00AC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2B54" w14:textId="77777777" w:rsidR="000D7271" w:rsidRDefault="000D7271">
    <w:pPr>
      <w:pStyle w:val="Footer"/>
    </w:pPr>
  </w:p>
  <w:p w14:paraId="0B87AC09" w14:textId="77777777" w:rsidR="000D7271" w:rsidRDefault="000D72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9F13" w14:textId="17130B85" w:rsidR="000D7271" w:rsidRPr="00880E77" w:rsidRDefault="000D7271" w:rsidP="00880E77">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61312" behindDoc="0" locked="0" layoutInCell="1" allowOverlap="1" wp14:anchorId="7DC02637" wp14:editId="4F86F794">
              <wp:simplePos x="0" y="0"/>
              <wp:positionH relativeFrom="margin">
                <wp:posOffset>814</wp:posOffset>
              </wp:positionH>
              <wp:positionV relativeFrom="paragraph">
                <wp:posOffset>94432</wp:posOffset>
              </wp:positionV>
              <wp:extent cx="5736380" cy="0"/>
              <wp:effectExtent l="0" t="0" r="17145" b="12700"/>
              <wp:wrapNone/>
              <wp:docPr id="807850177" name="Straight Connector 807850177"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321E8" id="Straight Connector 807850177" o:spid="_x0000_s1026" alt="Title: &quot;&quot; "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7.45pt" to="45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" strokecolor="#393737 [814]" strokeweight=".5pt">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w:t>
    </w:r>
    <w:r w:rsidRPr="00CA464C">
      <w:rPr>
        <w:sz w:val="14"/>
        <w:szCs w:val="14"/>
      </w:rPr>
      <w:fldChar w:fldCharType="begin"/>
    </w:r>
    <w:r w:rsidRPr="00CA464C">
      <w:rPr>
        <w:sz w:val="14"/>
        <w:szCs w:val="14"/>
      </w:rPr>
      <w:instrText xml:space="preserve"> PAGE   \* MERGEFORMAT </w:instrText>
    </w:r>
    <w:r w:rsidRPr="00CA464C">
      <w:rPr>
        <w:sz w:val="14"/>
        <w:szCs w:val="14"/>
      </w:rPr>
      <w:fldChar w:fldCharType="separate"/>
    </w:r>
    <w:r w:rsidR="00337E9D">
      <w:rPr>
        <w:noProof/>
        <w:sz w:val="14"/>
        <w:szCs w:val="14"/>
      </w:rPr>
      <w:t>2</w:t>
    </w:r>
    <w:r w:rsidRPr="00CA464C">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CC49" w14:textId="40F184CB" w:rsidR="000D7271" w:rsidRPr="00C34E27" w:rsidRDefault="000D7271" w:rsidP="00213138">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9264" behindDoc="0" locked="0" layoutInCell="1" allowOverlap="1" wp14:anchorId="76D9F9FD" wp14:editId="2358474A">
              <wp:simplePos x="0" y="0"/>
              <wp:positionH relativeFrom="margin">
                <wp:posOffset>814</wp:posOffset>
              </wp:positionH>
              <wp:positionV relativeFrom="paragraph">
                <wp:posOffset>94432</wp:posOffset>
              </wp:positionV>
              <wp:extent cx="5736380" cy="0"/>
              <wp:effectExtent l="0" t="0" r="17145" b="12700"/>
              <wp:wrapNone/>
              <wp:docPr id="177712779" name="Straight Connector 177712779"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1ECF22" id="Straight Connector 177712779" o:spid="_x0000_s1026" alt="Title: &quot;&quot; "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7.45pt" to="45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" strokecolor="#393737 [814]" strokeweight=".5pt">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1</w:t>
    </w:r>
  </w:p>
  <w:p w14:paraId="768AB52D" w14:textId="77777777" w:rsidR="000D7271" w:rsidRDefault="000D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DAE4" w14:textId="77777777" w:rsidR="00AC314A" w:rsidRPr="00FB2B32" w:rsidRDefault="00AC314A" w:rsidP="00FB2B32">
      <w:pPr>
        <w:spacing w:before="0" w:after="120"/>
        <w:rPr>
          <w:rFonts w:cs="Times New Roman (Body CS)"/>
          <w:color w:val="303030" w:themeColor="accent1"/>
          <w:sz w:val="16"/>
          <w:szCs w:val="18"/>
        </w:rPr>
      </w:pPr>
      <w:r w:rsidRPr="0087224E">
        <w:rPr>
          <w:color w:val="303030" w:themeColor="accent1"/>
          <w:sz w:val="18"/>
          <w:szCs w:val="18"/>
        </w:rPr>
        <w:t>_____</w:t>
      </w:r>
    </w:p>
  </w:footnote>
  <w:footnote w:type="continuationSeparator" w:id="0">
    <w:p w14:paraId="04B6A925" w14:textId="77777777" w:rsidR="00AC314A" w:rsidRDefault="00AC314A" w:rsidP="00A66202">
      <w:pPr>
        <w:spacing w:before="0" w:after="0"/>
      </w:pPr>
      <w:r>
        <w:continuationSeparator/>
      </w:r>
    </w:p>
    <w:p w14:paraId="6E83A590" w14:textId="77777777" w:rsidR="00AC314A" w:rsidRDefault="00AC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0954" w14:textId="77777777" w:rsidR="000D7271" w:rsidRDefault="000D7271">
    <w:pPr>
      <w:pStyle w:val="Header"/>
    </w:pPr>
  </w:p>
  <w:p w14:paraId="1430BBE7" w14:textId="77777777" w:rsidR="000D7271" w:rsidRDefault="000D72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B128" w14:textId="39E9A62E" w:rsidR="000D7271" w:rsidRDefault="000D7271" w:rsidP="00134747">
    <w:pPr>
      <w:pStyle w:val="SecurityMarkingstopofpage"/>
      <w:tabs>
        <w:tab w:val="right" w:pos="9070"/>
      </w:tabs>
      <w:spacing w:before="240"/>
      <w:jc w:val="left"/>
    </w:pPr>
    <w:r>
      <w:rPr>
        <w:noProof/>
        <w:lang w:eastAsia="en-AU"/>
      </w:rPr>
      <w:drawing>
        <wp:anchor distT="0" distB="0" distL="114300" distR="114300" simplePos="0" relativeHeight="251670528" behindDoc="1" locked="0" layoutInCell="1" allowOverlap="1" wp14:anchorId="4C0A20D3" wp14:editId="00B8C1CA">
          <wp:simplePos x="0" y="0"/>
          <wp:positionH relativeFrom="column">
            <wp:posOffset>-883920</wp:posOffset>
          </wp:positionH>
          <wp:positionV relativeFrom="paragraph">
            <wp:posOffset>-354592</wp:posOffset>
          </wp:positionV>
          <wp:extent cx="7574400" cy="1400400"/>
          <wp:effectExtent l="0" t="0" r="7620" b="9525"/>
          <wp:wrapNone/>
          <wp:docPr id="574695764" name="Picture 4" descr="&quot;&quot;" title="&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286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400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7CF7C2" w14:textId="37CFE0FE" w:rsidR="000D7271" w:rsidRDefault="000D7271" w:rsidP="00A65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25C5" w14:textId="66FDB2EE" w:rsidR="000D7271" w:rsidRDefault="000D7271">
    <w:pPr>
      <w:pStyle w:val="Header"/>
    </w:pPr>
    <w:r>
      <w:rPr>
        <w:noProof/>
        <w:lang w:eastAsia="en-AU"/>
      </w:rPr>
      <w:drawing>
        <wp:anchor distT="0" distB="0" distL="114300" distR="114300" simplePos="0" relativeHeight="251658239" behindDoc="1" locked="0" layoutInCell="1" allowOverlap="1" wp14:anchorId="2DC63964" wp14:editId="4227C128">
          <wp:simplePos x="0" y="0"/>
          <wp:positionH relativeFrom="column">
            <wp:posOffset>-889233</wp:posOffset>
          </wp:positionH>
          <wp:positionV relativeFrom="paragraph">
            <wp:posOffset>-428473</wp:posOffset>
          </wp:positionV>
          <wp:extent cx="7585200" cy="2026800"/>
          <wp:effectExtent l="0" t="0" r="0" b="5715"/>
          <wp:wrapNone/>
          <wp:docPr id="1935579355" name="Picture 3" descr="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3304" name="Picture 3" descr="Australian Public Service Commission"/>
                  <pic:cNvPicPr/>
                </pic:nvPicPr>
                <pic:blipFill>
                  <a:blip r:embed="rId1"/>
                  <a:stretch>
                    <a:fillRect/>
                  </a:stretch>
                </pic:blipFill>
                <pic:spPr>
                  <a:xfrm>
                    <a:off x="0" y="0"/>
                    <a:ext cx="7585200" cy="202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multilevel"/>
    <w:tmpl w:val="C49417E2"/>
    <w:styleLink w:val="BoxedBulletsandNumbers"/>
    <w:lvl w:ilvl="0">
      <w:start w:val="1"/>
      <w:numFmt w:val="bullet"/>
      <w:pStyle w:val="Box1Bullet"/>
      <w:lvlText w:val=""/>
      <w:lvlJc w:val="left"/>
      <w:pPr>
        <w:tabs>
          <w:tab w:val="num" w:pos="794"/>
        </w:tabs>
        <w:ind w:left="280" w:firstLine="0"/>
      </w:pPr>
      <w:rPr>
        <w:rFonts w:ascii="Symbol" w:hAnsi="Symbol" w:hint="default"/>
        <w:color w:val="303030" w:themeColor="text2"/>
      </w:rPr>
    </w:lvl>
    <w:lvl w:ilvl="1">
      <w:start w:val="1"/>
      <w:numFmt w:val="bullet"/>
      <w:pStyle w:val="Box2Bullet"/>
      <w:lvlText w:val=""/>
      <w:lvlJc w:val="left"/>
      <w:pPr>
        <w:tabs>
          <w:tab w:val="num" w:pos="794"/>
        </w:tabs>
        <w:ind w:left="280" w:firstLine="0"/>
      </w:pPr>
      <w:rPr>
        <w:rFonts w:ascii="Symbol" w:hAnsi="Symbol" w:hint="default"/>
        <w:color w:val="303030" w:themeColor="text2"/>
      </w:rPr>
    </w:lvl>
    <w:lvl w:ilvl="2">
      <w:start w:val="1"/>
      <w:numFmt w:val="decimal"/>
      <w:lvlText w:val="%3."/>
      <w:lvlJc w:val="left"/>
      <w:pPr>
        <w:ind w:left="280" w:firstLine="0"/>
      </w:pPr>
      <w:rPr>
        <w:rFonts w:hint="default"/>
      </w:rPr>
    </w:lvl>
    <w:lvl w:ilvl="3">
      <w:start w:val="1"/>
      <w:numFmt w:val="decimal"/>
      <w:lvlText w:val="%4."/>
      <w:lvlJc w:val="left"/>
      <w:pPr>
        <w:ind w:left="2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23743"/>
    <w:multiLevelType w:val="multilevel"/>
    <w:tmpl w:val="37AAF24C"/>
    <w:styleLink w:val="DTABullets"/>
    <w:lvl w:ilvl="0">
      <w:start w:val="1"/>
      <w:numFmt w:val="bullet"/>
      <w:pStyle w:val="BulletLevel1"/>
      <w:lvlText w:val=""/>
      <w:lvlJc w:val="left"/>
      <w:pPr>
        <w:ind w:left="567" w:hanging="283"/>
      </w:pPr>
      <w:rPr>
        <w:rFonts w:ascii="Symbol" w:hAnsi="Symbol" w:hint="default"/>
        <w:color w:val="303030" w:themeColor="text2"/>
      </w:rPr>
    </w:lvl>
    <w:lvl w:ilvl="1">
      <w:start w:val="1"/>
      <w:numFmt w:val="bullet"/>
      <w:pStyle w:val="BulletLevel2"/>
      <w:lvlText w:val="–"/>
      <w:lvlJc w:val="left"/>
      <w:pPr>
        <w:ind w:left="851" w:hanging="283"/>
      </w:pPr>
      <w:rPr>
        <w:rFonts w:ascii="Arial" w:hAnsi="Arial" w:hint="default"/>
        <w:color w:val="303030" w:themeColor="text2"/>
      </w:rPr>
    </w:lvl>
    <w:lvl w:ilvl="2">
      <w:start w:val="1"/>
      <w:numFmt w:val="bullet"/>
      <w:pStyle w:val="BulletLevel3"/>
      <w:lvlText w:val="◦"/>
      <w:lvlJc w:val="left"/>
      <w:pPr>
        <w:ind w:left="1135" w:hanging="283"/>
      </w:pPr>
      <w:rPr>
        <w:rFonts w:ascii="Arial" w:hAnsi="Arial" w:hint="default"/>
        <w:color w:val="303030" w:themeColor="text2"/>
      </w:rPr>
    </w:lvl>
    <w:lvl w:ilvl="3">
      <w:start w:val="1"/>
      <w:numFmt w:val="bullet"/>
      <w:lvlText w:val="»"/>
      <w:lvlJc w:val="left"/>
      <w:pPr>
        <w:ind w:left="1419" w:hanging="283"/>
      </w:pPr>
      <w:rPr>
        <w:rFonts w:ascii="Arial" w:hAnsi="Arial" w:hint="default"/>
        <w:color w:val="303030" w:themeColor="text2"/>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 w15:restartNumberingAfterBreak="0">
    <w:nsid w:val="08167107"/>
    <w:multiLevelType w:val="multilevel"/>
    <w:tmpl w:val="F6C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70E2E"/>
    <w:multiLevelType w:val="hybridMultilevel"/>
    <w:tmpl w:val="479A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195B25"/>
    <w:multiLevelType w:val="multilevel"/>
    <w:tmpl w:val="6E2E7326"/>
    <w:styleLink w:val="ListAlpha"/>
    <w:lvl w:ilvl="0">
      <w:start w:val="1"/>
      <w:numFmt w:val="lowerLetter"/>
      <w:pStyle w:val="ListAlphaLevel1"/>
      <w:lvlText w:val="%1."/>
      <w:lvlJc w:val="left"/>
      <w:pPr>
        <w:ind w:left="567" w:hanging="283"/>
      </w:pPr>
      <w:rPr>
        <w:rFonts w:hint="default"/>
      </w:rPr>
    </w:lvl>
    <w:lvl w:ilvl="1">
      <w:start w:val="1"/>
      <w:numFmt w:val="lowerRoman"/>
      <w:pStyle w:val="ListAlphaLevel2"/>
      <w:lvlText w:val="%2."/>
      <w:lvlJc w:val="left"/>
      <w:pPr>
        <w:ind w:left="851" w:hanging="283"/>
      </w:pPr>
      <w:rPr>
        <w:rFonts w:hint="default"/>
      </w:rPr>
    </w:lvl>
    <w:lvl w:ilvl="2">
      <w:start w:val="1"/>
      <w:numFmt w:val="upperLetter"/>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5" w15:restartNumberingAfterBreak="0">
    <w:nsid w:val="24144601"/>
    <w:multiLevelType w:val="hybridMultilevel"/>
    <w:tmpl w:val="C6D0C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FE4D6A"/>
    <w:multiLevelType w:val="hybridMultilevel"/>
    <w:tmpl w:val="17CC3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1B6B9F"/>
    <w:multiLevelType w:val="multilevel"/>
    <w:tmpl w:val="7166B576"/>
    <w:styleLink w:val="ListLegal"/>
    <w:lvl w:ilvl="0">
      <w:start w:val="1"/>
      <w:numFmt w:val="decimal"/>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8" w15:restartNumberingAfterBreak="0">
    <w:nsid w:val="443D0CE1"/>
    <w:multiLevelType w:val="hybridMultilevel"/>
    <w:tmpl w:val="17CC3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F17713"/>
    <w:multiLevelType w:val="multilevel"/>
    <w:tmpl w:val="4D32DEEA"/>
    <w:styleLink w:val="List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4DC1238C"/>
    <w:multiLevelType w:val="hybridMultilevel"/>
    <w:tmpl w:val="E6448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5821DD"/>
    <w:multiLevelType w:val="multilevel"/>
    <w:tmpl w:val="F02A1912"/>
    <w:styleLink w:val="HeadingAppendixNumbers"/>
    <w:lvl w:ilvl="0">
      <w:start w:val="1"/>
      <w:numFmt w:val="upperLetter"/>
      <w:suff w:val="space"/>
      <w:lvlText w:val="Appendix %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CB3EEE"/>
    <w:multiLevelType w:val="hybridMultilevel"/>
    <w:tmpl w:val="CD82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5E30F9"/>
    <w:multiLevelType w:val="multilevel"/>
    <w:tmpl w:val="2220A51E"/>
    <w:styleLink w:val="Numbered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23F188E"/>
    <w:multiLevelType w:val="hybridMultilevel"/>
    <w:tmpl w:val="C6D0C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2C5612"/>
    <w:multiLevelType w:val="multilevel"/>
    <w:tmpl w:val="7DB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32504">
    <w:abstractNumId w:val="0"/>
  </w:num>
  <w:num w:numId="2" w16cid:durableId="289628061">
    <w:abstractNumId w:val="1"/>
  </w:num>
  <w:num w:numId="3" w16cid:durableId="1772774238">
    <w:abstractNumId w:val="7"/>
  </w:num>
  <w:num w:numId="4" w16cid:durableId="5711765">
    <w:abstractNumId w:val="4"/>
  </w:num>
  <w:num w:numId="5" w16cid:durableId="1401630694">
    <w:abstractNumId w:val="9"/>
  </w:num>
  <w:num w:numId="6" w16cid:durableId="1471360501">
    <w:abstractNumId w:val="11"/>
  </w:num>
  <w:num w:numId="7" w16cid:durableId="1498494003">
    <w:abstractNumId w:val="13"/>
  </w:num>
  <w:num w:numId="8" w16cid:durableId="1024090595">
    <w:abstractNumId w:val="16"/>
  </w:num>
  <w:num w:numId="9" w16cid:durableId="606038874">
    <w:abstractNumId w:val="2"/>
  </w:num>
  <w:num w:numId="10" w16cid:durableId="866332841">
    <w:abstractNumId w:val="15"/>
  </w:num>
  <w:num w:numId="11" w16cid:durableId="575700535">
    <w:abstractNumId w:val="14"/>
  </w:num>
  <w:num w:numId="12" w16cid:durableId="147984137">
    <w:abstractNumId w:val="8"/>
  </w:num>
  <w:num w:numId="13" w16cid:durableId="590238469">
    <w:abstractNumId w:val="3"/>
  </w:num>
  <w:num w:numId="14" w16cid:durableId="12002322">
    <w:abstractNumId w:val="6"/>
  </w:num>
  <w:num w:numId="15" w16cid:durableId="176233625">
    <w:abstractNumId w:val="5"/>
  </w:num>
  <w:num w:numId="16" w16cid:durableId="690952565">
    <w:abstractNumId w:val="12"/>
  </w:num>
  <w:num w:numId="17" w16cid:durableId="22796176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77"/>
    <w:rsid w:val="00000F47"/>
    <w:rsid w:val="000014E7"/>
    <w:rsid w:val="00002BB2"/>
    <w:rsid w:val="0002018C"/>
    <w:rsid w:val="00040993"/>
    <w:rsid w:val="00041F08"/>
    <w:rsid w:val="000644AF"/>
    <w:rsid w:val="0008481C"/>
    <w:rsid w:val="00086F17"/>
    <w:rsid w:val="00091D8C"/>
    <w:rsid w:val="0009291A"/>
    <w:rsid w:val="000934BD"/>
    <w:rsid w:val="000A2CF8"/>
    <w:rsid w:val="000A55F1"/>
    <w:rsid w:val="000B6330"/>
    <w:rsid w:val="000D1306"/>
    <w:rsid w:val="000D7271"/>
    <w:rsid w:val="000E2A58"/>
    <w:rsid w:val="000E5C74"/>
    <w:rsid w:val="000E6BCE"/>
    <w:rsid w:val="000F5F07"/>
    <w:rsid w:val="000F6B0D"/>
    <w:rsid w:val="00110A2A"/>
    <w:rsid w:val="001147A1"/>
    <w:rsid w:val="001217AC"/>
    <w:rsid w:val="00126351"/>
    <w:rsid w:val="00134747"/>
    <w:rsid w:val="00141C24"/>
    <w:rsid w:val="001420CB"/>
    <w:rsid w:val="001423BE"/>
    <w:rsid w:val="0015019F"/>
    <w:rsid w:val="00154D85"/>
    <w:rsid w:val="001552C7"/>
    <w:rsid w:val="00181AAF"/>
    <w:rsid w:val="00182B7E"/>
    <w:rsid w:val="0018617D"/>
    <w:rsid w:val="001A46EB"/>
    <w:rsid w:val="001C5D03"/>
    <w:rsid w:val="001D5552"/>
    <w:rsid w:val="001D6F9C"/>
    <w:rsid w:val="001E5F54"/>
    <w:rsid w:val="001F7345"/>
    <w:rsid w:val="002122CB"/>
    <w:rsid w:val="0021297C"/>
    <w:rsid w:val="00213138"/>
    <w:rsid w:val="00233257"/>
    <w:rsid w:val="00240482"/>
    <w:rsid w:val="00260A5B"/>
    <w:rsid w:val="0026464F"/>
    <w:rsid w:val="00264BDC"/>
    <w:rsid w:val="00274528"/>
    <w:rsid w:val="00297F2C"/>
    <w:rsid w:val="002A09D1"/>
    <w:rsid w:val="002A47C0"/>
    <w:rsid w:val="002B0CCB"/>
    <w:rsid w:val="002B5224"/>
    <w:rsid w:val="002C2E02"/>
    <w:rsid w:val="002C361D"/>
    <w:rsid w:val="002C3C20"/>
    <w:rsid w:val="002E1B16"/>
    <w:rsid w:val="002E2A4B"/>
    <w:rsid w:val="002E2DD9"/>
    <w:rsid w:val="002F131F"/>
    <w:rsid w:val="00303DFD"/>
    <w:rsid w:val="00304C95"/>
    <w:rsid w:val="0030725D"/>
    <w:rsid w:val="00307343"/>
    <w:rsid w:val="00323624"/>
    <w:rsid w:val="003250C0"/>
    <w:rsid w:val="00337E9D"/>
    <w:rsid w:val="00340466"/>
    <w:rsid w:val="003448DF"/>
    <w:rsid w:val="00347FC9"/>
    <w:rsid w:val="0037108B"/>
    <w:rsid w:val="003726F5"/>
    <w:rsid w:val="00380925"/>
    <w:rsid w:val="00383205"/>
    <w:rsid w:val="00395590"/>
    <w:rsid w:val="003A3426"/>
    <w:rsid w:val="003A400B"/>
    <w:rsid w:val="003B0AC6"/>
    <w:rsid w:val="003B7294"/>
    <w:rsid w:val="003D017F"/>
    <w:rsid w:val="003D4E12"/>
    <w:rsid w:val="003E3C63"/>
    <w:rsid w:val="003E60A7"/>
    <w:rsid w:val="003F0FA0"/>
    <w:rsid w:val="003F4471"/>
    <w:rsid w:val="00401B1B"/>
    <w:rsid w:val="00403401"/>
    <w:rsid w:val="00414B4B"/>
    <w:rsid w:val="00414B8C"/>
    <w:rsid w:val="00421029"/>
    <w:rsid w:val="00425CB3"/>
    <w:rsid w:val="00427359"/>
    <w:rsid w:val="004360FB"/>
    <w:rsid w:val="00436B17"/>
    <w:rsid w:val="00446271"/>
    <w:rsid w:val="004509FC"/>
    <w:rsid w:val="0045166F"/>
    <w:rsid w:val="004530EC"/>
    <w:rsid w:val="00455AF4"/>
    <w:rsid w:val="004569AF"/>
    <w:rsid w:val="00463CF7"/>
    <w:rsid w:val="00472198"/>
    <w:rsid w:val="004A1271"/>
    <w:rsid w:val="004A463A"/>
    <w:rsid w:val="004A4809"/>
    <w:rsid w:val="004A6C6F"/>
    <w:rsid w:val="004A7D94"/>
    <w:rsid w:val="004B269C"/>
    <w:rsid w:val="004B6270"/>
    <w:rsid w:val="004C0864"/>
    <w:rsid w:val="004C65BB"/>
    <w:rsid w:val="004C665A"/>
    <w:rsid w:val="004D21A6"/>
    <w:rsid w:val="004D6C05"/>
    <w:rsid w:val="004D6FFB"/>
    <w:rsid w:val="004E22A0"/>
    <w:rsid w:val="004E46D0"/>
    <w:rsid w:val="004F1FE4"/>
    <w:rsid w:val="004F2B4A"/>
    <w:rsid w:val="004F349E"/>
    <w:rsid w:val="005062B7"/>
    <w:rsid w:val="005065AB"/>
    <w:rsid w:val="00514809"/>
    <w:rsid w:val="0052204B"/>
    <w:rsid w:val="00523C3B"/>
    <w:rsid w:val="0052437A"/>
    <w:rsid w:val="005251C3"/>
    <w:rsid w:val="005338E9"/>
    <w:rsid w:val="0054178C"/>
    <w:rsid w:val="00545616"/>
    <w:rsid w:val="00546D3C"/>
    <w:rsid w:val="005650E7"/>
    <w:rsid w:val="00571C5B"/>
    <w:rsid w:val="005723E8"/>
    <w:rsid w:val="00580DA0"/>
    <w:rsid w:val="00580FEC"/>
    <w:rsid w:val="00584CB3"/>
    <w:rsid w:val="00587FC8"/>
    <w:rsid w:val="00590119"/>
    <w:rsid w:val="00593F45"/>
    <w:rsid w:val="005966BB"/>
    <w:rsid w:val="0059692F"/>
    <w:rsid w:val="00596AD8"/>
    <w:rsid w:val="00597D02"/>
    <w:rsid w:val="005C134B"/>
    <w:rsid w:val="005C6A93"/>
    <w:rsid w:val="005C75C7"/>
    <w:rsid w:val="005D512C"/>
    <w:rsid w:val="005D60CE"/>
    <w:rsid w:val="005E0BF9"/>
    <w:rsid w:val="005F25FA"/>
    <w:rsid w:val="005F3D4F"/>
    <w:rsid w:val="0060133E"/>
    <w:rsid w:val="006068B0"/>
    <w:rsid w:val="00613306"/>
    <w:rsid w:val="00617792"/>
    <w:rsid w:val="00637808"/>
    <w:rsid w:val="00644AAD"/>
    <w:rsid w:val="00650909"/>
    <w:rsid w:val="00654D98"/>
    <w:rsid w:val="006779E7"/>
    <w:rsid w:val="00680A3A"/>
    <w:rsid w:val="0068203D"/>
    <w:rsid w:val="006A0656"/>
    <w:rsid w:val="006A4229"/>
    <w:rsid w:val="006A46EC"/>
    <w:rsid w:val="006A56FB"/>
    <w:rsid w:val="006B353B"/>
    <w:rsid w:val="006D706E"/>
    <w:rsid w:val="006E5190"/>
    <w:rsid w:val="006E6980"/>
    <w:rsid w:val="00703370"/>
    <w:rsid w:val="00713FB7"/>
    <w:rsid w:val="007177AA"/>
    <w:rsid w:val="00720595"/>
    <w:rsid w:val="00725972"/>
    <w:rsid w:val="007279DF"/>
    <w:rsid w:val="007306CB"/>
    <w:rsid w:val="007351AB"/>
    <w:rsid w:val="00736FB1"/>
    <w:rsid w:val="007411A6"/>
    <w:rsid w:val="007617AF"/>
    <w:rsid w:val="00767765"/>
    <w:rsid w:val="00774BFD"/>
    <w:rsid w:val="007810EC"/>
    <w:rsid w:val="0079412F"/>
    <w:rsid w:val="00794AFF"/>
    <w:rsid w:val="007950BA"/>
    <w:rsid w:val="0079614D"/>
    <w:rsid w:val="007B0CAD"/>
    <w:rsid w:val="007C3E6A"/>
    <w:rsid w:val="007C7C4A"/>
    <w:rsid w:val="007D06C0"/>
    <w:rsid w:val="007D20B9"/>
    <w:rsid w:val="007D4346"/>
    <w:rsid w:val="007D44B6"/>
    <w:rsid w:val="007D55D0"/>
    <w:rsid w:val="007D78DF"/>
    <w:rsid w:val="007E5086"/>
    <w:rsid w:val="007F335F"/>
    <w:rsid w:val="00803E5F"/>
    <w:rsid w:val="00816B4E"/>
    <w:rsid w:val="008341A4"/>
    <w:rsid w:val="00843233"/>
    <w:rsid w:val="0084784C"/>
    <w:rsid w:val="00850F77"/>
    <w:rsid w:val="00851797"/>
    <w:rsid w:val="00853451"/>
    <w:rsid w:val="00853498"/>
    <w:rsid w:val="00853A12"/>
    <w:rsid w:val="0087087F"/>
    <w:rsid w:val="0087224E"/>
    <w:rsid w:val="00880E77"/>
    <w:rsid w:val="00882240"/>
    <w:rsid w:val="00885BC1"/>
    <w:rsid w:val="008960BF"/>
    <w:rsid w:val="008A7E3F"/>
    <w:rsid w:val="008B0C60"/>
    <w:rsid w:val="008C7C61"/>
    <w:rsid w:val="008D2DEE"/>
    <w:rsid w:val="008D58D7"/>
    <w:rsid w:val="008D63EE"/>
    <w:rsid w:val="008E2421"/>
    <w:rsid w:val="008F00D5"/>
    <w:rsid w:val="00904C09"/>
    <w:rsid w:val="00914EE6"/>
    <w:rsid w:val="00926AEF"/>
    <w:rsid w:val="0093762D"/>
    <w:rsid w:val="00951477"/>
    <w:rsid w:val="00953251"/>
    <w:rsid w:val="00955E6F"/>
    <w:rsid w:val="009578CC"/>
    <w:rsid w:val="00961B68"/>
    <w:rsid w:val="0097259C"/>
    <w:rsid w:val="00975073"/>
    <w:rsid w:val="0098772E"/>
    <w:rsid w:val="00991635"/>
    <w:rsid w:val="009945EB"/>
    <w:rsid w:val="009A367F"/>
    <w:rsid w:val="009B3A42"/>
    <w:rsid w:val="009B5DE3"/>
    <w:rsid w:val="009C2959"/>
    <w:rsid w:val="009C506D"/>
    <w:rsid w:val="009C74D0"/>
    <w:rsid w:val="009D2216"/>
    <w:rsid w:val="009D2E92"/>
    <w:rsid w:val="009D3875"/>
    <w:rsid w:val="009D3E0D"/>
    <w:rsid w:val="009D6052"/>
    <w:rsid w:val="009E68C2"/>
    <w:rsid w:val="00A02C53"/>
    <w:rsid w:val="00A03072"/>
    <w:rsid w:val="00A04A32"/>
    <w:rsid w:val="00A06236"/>
    <w:rsid w:val="00A10902"/>
    <w:rsid w:val="00A10C63"/>
    <w:rsid w:val="00A14E9C"/>
    <w:rsid w:val="00A219C0"/>
    <w:rsid w:val="00A2426D"/>
    <w:rsid w:val="00A248E1"/>
    <w:rsid w:val="00A27A34"/>
    <w:rsid w:val="00A3652B"/>
    <w:rsid w:val="00A4350C"/>
    <w:rsid w:val="00A571A1"/>
    <w:rsid w:val="00A6485C"/>
    <w:rsid w:val="00A65F7F"/>
    <w:rsid w:val="00A66202"/>
    <w:rsid w:val="00A707DB"/>
    <w:rsid w:val="00A72DDC"/>
    <w:rsid w:val="00A77407"/>
    <w:rsid w:val="00A96A89"/>
    <w:rsid w:val="00A96CBC"/>
    <w:rsid w:val="00AA029D"/>
    <w:rsid w:val="00AA6B74"/>
    <w:rsid w:val="00AB08AD"/>
    <w:rsid w:val="00AC20C0"/>
    <w:rsid w:val="00AC314A"/>
    <w:rsid w:val="00B102CF"/>
    <w:rsid w:val="00B201D7"/>
    <w:rsid w:val="00B37003"/>
    <w:rsid w:val="00B50DB2"/>
    <w:rsid w:val="00B546E2"/>
    <w:rsid w:val="00B55738"/>
    <w:rsid w:val="00B75BFA"/>
    <w:rsid w:val="00B76C76"/>
    <w:rsid w:val="00B77BE8"/>
    <w:rsid w:val="00BC166D"/>
    <w:rsid w:val="00BD03CA"/>
    <w:rsid w:val="00BD6BD8"/>
    <w:rsid w:val="00BE1D95"/>
    <w:rsid w:val="00BE6E5D"/>
    <w:rsid w:val="00BF3401"/>
    <w:rsid w:val="00C10980"/>
    <w:rsid w:val="00C25987"/>
    <w:rsid w:val="00C34E27"/>
    <w:rsid w:val="00C40C1F"/>
    <w:rsid w:val="00C41ACE"/>
    <w:rsid w:val="00C65028"/>
    <w:rsid w:val="00C6565B"/>
    <w:rsid w:val="00C6575F"/>
    <w:rsid w:val="00C66663"/>
    <w:rsid w:val="00C72844"/>
    <w:rsid w:val="00C82DBA"/>
    <w:rsid w:val="00C83ED4"/>
    <w:rsid w:val="00C9700B"/>
    <w:rsid w:val="00CA464C"/>
    <w:rsid w:val="00CB6368"/>
    <w:rsid w:val="00CD2391"/>
    <w:rsid w:val="00CE26B8"/>
    <w:rsid w:val="00CE366F"/>
    <w:rsid w:val="00CE465B"/>
    <w:rsid w:val="00CF7F01"/>
    <w:rsid w:val="00D07CA2"/>
    <w:rsid w:val="00D11DBD"/>
    <w:rsid w:val="00D12D24"/>
    <w:rsid w:val="00D15298"/>
    <w:rsid w:val="00D17139"/>
    <w:rsid w:val="00D26E7C"/>
    <w:rsid w:val="00D41022"/>
    <w:rsid w:val="00D655FC"/>
    <w:rsid w:val="00D7519A"/>
    <w:rsid w:val="00D83F35"/>
    <w:rsid w:val="00D84EB1"/>
    <w:rsid w:val="00D92357"/>
    <w:rsid w:val="00D92703"/>
    <w:rsid w:val="00DD77D9"/>
    <w:rsid w:val="00DE25F3"/>
    <w:rsid w:val="00DE74AC"/>
    <w:rsid w:val="00DF713A"/>
    <w:rsid w:val="00E0589F"/>
    <w:rsid w:val="00E117B2"/>
    <w:rsid w:val="00E17525"/>
    <w:rsid w:val="00E406A7"/>
    <w:rsid w:val="00E44F6C"/>
    <w:rsid w:val="00E47674"/>
    <w:rsid w:val="00E550D1"/>
    <w:rsid w:val="00E56A00"/>
    <w:rsid w:val="00E635B9"/>
    <w:rsid w:val="00E6419B"/>
    <w:rsid w:val="00E65DDC"/>
    <w:rsid w:val="00E8091B"/>
    <w:rsid w:val="00E90594"/>
    <w:rsid w:val="00E91BAF"/>
    <w:rsid w:val="00EA32B0"/>
    <w:rsid w:val="00EA69F6"/>
    <w:rsid w:val="00EB0CB3"/>
    <w:rsid w:val="00EB3DAE"/>
    <w:rsid w:val="00EC2DC7"/>
    <w:rsid w:val="00ED6CAB"/>
    <w:rsid w:val="00ED71FC"/>
    <w:rsid w:val="00EF3593"/>
    <w:rsid w:val="00EF6766"/>
    <w:rsid w:val="00F05DF7"/>
    <w:rsid w:val="00F30373"/>
    <w:rsid w:val="00F33B9E"/>
    <w:rsid w:val="00F37F2C"/>
    <w:rsid w:val="00F43E51"/>
    <w:rsid w:val="00F57D9B"/>
    <w:rsid w:val="00F62DF2"/>
    <w:rsid w:val="00F63D9F"/>
    <w:rsid w:val="00F66052"/>
    <w:rsid w:val="00F750C4"/>
    <w:rsid w:val="00F75FCA"/>
    <w:rsid w:val="00F95083"/>
    <w:rsid w:val="00F96723"/>
    <w:rsid w:val="00FA0C65"/>
    <w:rsid w:val="00FA7157"/>
    <w:rsid w:val="00FA7F0A"/>
    <w:rsid w:val="00FB2B32"/>
    <w:rsid w:val="00FB4D0F"/>
    <w:rsid w:val="00FB6830"/>
    <w:rsid w:val="00FC0EF8"/>
    <w:rsid w:val="00FD3FD1"/>
    <w:rsid w:val="00FD4A8F"/>
    <w:rsid w:val="00FE52C7"/>
    <w:rsid w:val="00FE73ED"/>
    <w:rsid w:val="00FF0560"/>
    <w:rsid w:val="00FF071B"/>
    <w:rsid w:val="501F1CEC"/>
    <w:rsid w:val="6A731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BA12E"/>
  <w14:defaultImageDpi w14:val="330"/>
  <w15:chartTrackingRefBased/>
  <w15:docId w15:val="{F0717016-8F49-4AD5-AEEF-B9A5B7C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03030" w:themeColor="text2"/>
        <w:sz w:val="22"/>
        <w:szCs w:val="22"/>
        <w:lang w:val="en-AU" w:eastAsia="en-US" w:bidi="ar-SA"/>
      </w:rPr>
    </w:rPrDefault>
    <w:pPrDefault>
      <w:pPr>
        <w:spacing w:before="160"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98"/>
    <w:pPr>
      <w:spacing w:before="80" w:after="160" w:line="300" w:lineRule="atLeast"/>
    </w:pPr>
    <w:rPr>
      <w:color w:val="000000" w:themeColor="text1"/>
    </w:rPr>
  </w:style>
  <w:style w:type="paragraph" w:styleId="Heading1">
    <w:name w:val="heading 1"/>
    <w:basedOn w:val="Normal"/>
    <w:next w:val="Normal"/>
    <w:link w:val="Heading1Char"/>
    <w:uiPriority w:val="9"/>
    <w:qFormat/>
    <w:rsid w:val="00FA7F0A"/>
    <w:pPr>
      <w:keepNext/>
      <w:keepLines/>
      <w:spacing w:before="400" w:line="240" w:lineRule="auto"/>
      <w:contextualSpacing/>
      <w:outlineLvl w:val="0"/>
    </w:pPr>
    <w:rPr>
      <w:rFonts w:asciiTheme="majorHAnsi" w:eastAsiaTheme="majorEastAsia" w:hAnsiTheme="majorHAnsi" w:cstheme="majorBidi"/>
      <w:b/>
      <w:sz w:val="44"/>
      <w:szCs w:val="32"/>
    </w:rPr>
  </w:style>
  <w:style w:type="paragraph" w:styleId="Heading2">
    <w:name w:val="heading 2"/>
    <w:basedOn w:val="Heading1"/>
    <w:next w:val="Normal"/>
    <w:link w:val="Heading2Char"/>
    <w:uiPriority w:val="9"/>
    <w:qFormat/>
    <w:rsid w:val="0026464F"/>
    <w:pPr>
      <w:spacing w:after="0"/>
      <w:outlineLvl w:val="1"/>
    </w:pPr>
    <w:rPr>
      <w:b w:val="0"/>
      <w:sz w:val="36"/>
      <w:szCs w:val="26"/>
    </w:rPr>
  </w:style>
  <w:style w:type="paragraph" w:styleId="Heading3">
    <w:name w:val="heading 3"/>
    <w:basedOn w:val="Heading2"/>
    <w:next w:val="Normal"/>
    <w:link w:val="Heading3Char"/>
    <w:uiPriority w:val="9"/>
    <w:qFormat/>
    <w:rsid w:val="0060133E"/>
    <w:pPr>
      <w:outlineLvl w:val="2"/>
    </w:pPr>
    <w:rPr>
      <w:b/>
      <w:sz w:val="28"/>
      <w:szCs w:val="24"/>
    </w:rPr>
  </w:style>
  <w:style w:type="paragraph" w:styleId="Heading4">
    <w:name w:val="heading 4"/>
    <w:basedOn w:val="Heading3"/>
    <w:next w:val="Normal"/>
    <w:link w:val="Heading4Char"/>
    <w:uiPriority w:val="9"/>
    <w:qFormat/>
    <w:rsid w:val="007C7C4A"/>
    <w:pPr>
      <w:spacing w:before="360"/>
      <w:outlineLvl w:val="3"/>
    </w:pPr>
    <w:rPr>
      <w:b w:val="0"/>
      <w:i/>
      <w:iCs/>
      <w:sz w:val="26"/>
    </w:rPr>
  </w:style>
  <w:style w:type="paragraph" w:styleId="Heading5">
    <w:name w:val="heading 5"/>
    <w:basedOn w:val="Normal"/>
    <w:next w:val="Normal"/>
    <w:link w:val="Heading5Char"/>
    <w:uiPriority w:val="9"/>
    <w:qFormat/>
    <w:rsid w:val="00D15298"/>
    <w:pPr>
      <w:keepNext/>
      <w:keepLines/>
      <w:spacing w:before="360" w:after="80"/>
      <w:contextualSpacing/>
      <w:outlineLvl w:val="4"/>
    </w:pPr>
    <w:rPr>
      <w:rFonts w:asciiTheme="majorHAnsi" w:eastAsiaTheme="majorEastAsia" w:hAnsiTheme="majorHAnsi" w:cstheme="majorBidi"/>
      <w:b/>
      <w:color w:val="404040" w:themeColor="text1" w:themeTint="BF"/>
      <w:sz w:val="23"/>
    </w:rPr>
  </w:style>
  <w:style w:type="paragraph" w:styleId="Heading6">
    <w:name w:val="heading 6"/>
    <w:basedOn w:val="Normal"/>
    <w:next w:val="Normal"/>
    <w:link w:val="Heading6Char"/>
    <w:uiPriority w:val="9"/>
    <w:semiHidden/>
    <w:unhideWhenUsed/>
    <w:rsid w:val="00D15298"/>
    <w:pPr>
      <w:keepNext/>
      <w:keepLines/>
      <w:spacing w:before="40" w:after="0"/>
      <w:outlineLvl w:val="5"/>
    </w:pPr>
    <w:rPr>
      <w:rFonts w:asciiTheme="majorHAnsi" w:eastAsiaTheme="majorEastAsia" w:hAnsiTheme="majorHAnsi" w:cstheme="majorBidi"/>
      <w:sz w:val="18"/>
    </w:rPr>
  </w:style>
  <w:style w:type="paragraph" w:styleId="Heading9">
    <w:name w:val="heading 9"/>
    <w:basedOn w:val="Normal"/>
    <w:next w:val="Normal"/>
    <w:link w:val="Heading9Char"/>
    <w:uiPriority w:val="9"/>
    <w:semiHidden/>
    <w:unhideWhenUsed/>
    <w:qFormat/>
    <w:rsid w:val="00C728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0A"/>
    <w:rPr>
      <w:rFonts w:asciiTheme="majorHAnsi" w:eastAsiaTheme="majorEastAsia" w:hAnsiTheme="majorHAnsi" w:cstheme="majorBidi"/>
      <w:b/>
      <w:color w:val="000000" w:themeColor="text1"/>
      <w:sz w:val="44"/>
      <w:szCs w:val="32"/>
    </w:rPr>
  </w:style>
  <w:style w:type="character" w:customStyle="1" w:styleId="Heading2Char">
    <w:name w:val="Heading 2 Char"/>
    <w:basedOn w:val="DefaultParagraphFont"/>
    <w:link w:val="Heading2"/>
    <w:uiPriority w:val="9"/>
    <w:rsid w:val="0026464F"/>
    <w:rPr>
      <w:rFonts w:asciiTheme="majorHAnsi" w:eastAsiaTheme="majorEastAsia" w:hAnsiTheme="majorHAnsi" w:cstheme="majorBidi"/>
      <w:color w:val="000000" w:themeColor="text1"/>
      <w:sz w:val="36"/>
      <w:szCs w:val="26"/>
    </w:rPr>
  </w:style>
  <w:style w:type="character" w:customStyle="1" w:styleId="Heading3Char">
    <w:name w:val="Heading 3 Char"/>
    <w:basedOn w:val="DefaultParagraphFont"/>
    <w:link w:val="Heading3"/>
    <w:uiPriority w:val="9"/>
    <w:rsid w:val="0060133E"/>
    <w:rPr>
      <w:rFonts w:asciiTheme="majorHAnsi" w:eastAsiaTheme="majorEastAsia" w:hAnsiTheme="majorHAnsi" w:cstheme="majorBidi"/>
      <w:b/>
      <w:color w:val="000000" w:themeColor="text1"/>
      <w:sz w:val="28"/>
      <w:szCs w:val="24"/>
    </w:rPr>
  </w:style>
  <w:style w:type="character" w:customStyle="1" w:styleId="Heading6Char">
    <w:name w:val="Heading 6 Char"/>
    <w:basedOn w:val="DefaultParagraphFont"/>
    <w:link w:val="Heading6"/>
    <w:uiPriority w:val="9"/>
    <w:semiHidden/>
    <w:rsid w:val="00D15298"/>
    <w:rPr>
      <w:rFonts w:asciiTheme="majorHAnsi" w:eastAsiaTheme="majorEastAsia" w:hAnsiTheme="majorHAnsi" w:cstheme="majorBidi"/>
      <w:color w:val="000000" w:themeColor="text1"/>
      <w:sz w:val="18"/>
    </w:rPr>
  </w:style>
  <w:style w:type="paragraph" w:customStyle="1" w:styleId="Figure">
    <w:name w:val="Figure"/>
    <w:aliases w:val="graph or table heading"/>
    <w:basedOn w:val="Normal"/>
    <w:next w:val="Normal"/>
    <w:qFormat/>
    <w:rsid w:val="00FB2B32"/>
    <w:rPr>
      <w:b/>
    </w:rPr>
  </w:style>
  <w:style w:type="character" w:customStyle="1" w:styleId="Heading4Char">
    <w:name w:val="Heading 4 Char"/>
    <w:basedOn w:val="DefaultParagraphFont"/>
    <w:link w:val="Heading4"/>
    <w:uiPriority w:val="9"/>
    <w:rsid w:val="007C7C4A"/>
    <w:rPr>
      <w:rFonts w:asciiTheme="majorHAnsi" w:eastAsiaTheme="majorEastAsia" w:hAnsiTheme="majorHAnsi" w:cstheme="majorBidi"/>
      <w:i/>
      <w:iCs/>
      <w:color w:val="000000" w:themeColor="text1"/>
      <w:sz w:val="26"/>
      <w:szCs w:val="24"/>
    </w:rPr>
  </w:style>
  <w:style w:type="character" w:customStyle="1" w:styleId="Heading5Char">
    <w:name w:val="Heading 5 Char"/>
    <w:basedOn w:val="DefaultParagraphFont"/>
    <w:link w:val="Heading5"/>
    <w:uiPriority w:val="9"/>
    <w:rsid w:val="00D15298"/>
    <w:rPr>
      <w:rFonts w:asciiTheme="majorHAnsi" w:eastAsiaTheme="majorEastAsia" w:hAnsiTheme="majorHAnsi" w:cstheme="majorBidi"/>
      <w:b/>
      <w:color w:val="404040" w:themeColor="text1" w:themeTint="BF"/>
      <w:sz w:val="23"/>
    </w:rPr>
  </w:style>
  <w:style w:type="paragraph" w:styleId="TOCHeading">
    <w:name w:val="TOC Heading"/>
    <w:basedOn w:val="Heading1"/>
    <w:next w:val="Normal"/>
    <w:uiPriority w:val="39"/>
    <w:unhideWhenUsed/>
    <w:rsid w:val="008D2DEE"/>
    <w:pPr>
      <w:outlineLvl w:val="9"/>
    </w:pPr>
    <w:rPr>
      <w:color w:val="0D0D0D" w:themeColor="text1" w:themeTint="F2"/>
      <w:lang w:val="en-US"/>
    </w:rPr>
  </w:style>
  <w:style w:type="paragraph" w:styleId="TOC1">
    <w:name w:val="toc 1"/>
    <w:basedOn w:val="Normal"/>
    <w:next w:val="Normal"/>
    <w:autoRedefine/>
    <w:uiPriority w:val="39"/>
    <w:unhideWhenUsed/>
    <w:qFormat/>
    <w:rsid w:val="008D2DEE"/>
    <w:pPr>
      <w:tabs>
        <w:tab w:val="left" w:pos="567"/>
        <w:tab w:val="right" w:leader="dot" w:pos="9633"/>
      </w:tabs>
      <w:suppressAutoHyphens/>
      <w:spacing w:line="240" w:lineRule="auto"/>
    </w:pPr>
    <w:rPr>
      <w:b/>
    </w:rPr>
  </w:style>
  <w:style w:type="paragraph" w:styleId="TOC2">
    <w:name w:val="toc 2"/>
    <w:basedOn w:val="Normal"/>
    <w:next w:val="Normal"/>
    <w:autoRedefine/>
    <w:uiPriority w:val="39"/>
    <w:unhideWhenUsed/>
    <w:qFormat/>
    <w:rsid w:val="008D2DEE"/>
    <w:pPr>
      <w:tabs>
        <w:tab w:val="left" w:pos="851"/>
        <w:tab w:val="right" w:leader="dot" w:pos="9633"/>
      </w:tabs>
      <w:suppressAutoHyphens/>
      <w:spacing w:line="240" w:lineRule="auto"/>
      <w:ind w:left="284"/>
    </w:pPr>
  </w:style>
  <w:style w:type="character" w:styleId="Hyperlink">
    <w:name w:val="Hyperlink"/>
    <w:basedOn w:val="DefaultParagraphFont"/>
    <w:uiPriority w:val="99"/>
    <w:unhideWhenUsed/>
    <w:qFormat/>
    <w:rsid w:val="000934BD"/>
    <w:rPr>
      <w:rFonts w:asciiTheme="minorHAnsi" w:hAnsiTheme="minorHAnsi"/>
      <w:color w:val="0563C1" w:themeColor="hyperlink"/>
      <w:sz w:val="22"/>
      <w:u w:val="single"/>
    </w:rPr>
  </w:style>
  <w:style w:type="paragraph" w:customStyle="1" w:styleId="BulletLevel1">
    <w:name w:val="Bullet Level 1"/>
    <w:basedOn w:val="Normal"/>
    <w:uiPriority w:val="3"/>
    <w:qFormat/>
    <w:rsid w:val="00851797"/>
    <w:pPr>
      <w:numPr>
        <w:numId w:val="2"/>
      </w:numPr>
    </w:pPr>
  </w:style>
  <w:style w:type="paragraph" w:customStyle="1" w:styleId="BulletLevel2">
    <w:name w:val="Bullet Level 2"/>
    <w:basedOn w:val="BulletLevel1"/>
    <w:uiPriority w:val="3"/>
    <w:qFormat/>
    <w:rsid w:val="00851797"/>
    <w:pPr>
      <w:numPr>
        <w:ilvl w:val="1"/>
      </w:numPr>
    </w:pPr>
  </w:style>
  <w:style w:type="paragraph" w:customStyle="1" w:styleId="BulletLevel3">
    <w:name w:val="Bullet Level 3"/>
    <w:basedOn w:val="BulletLevel2"/>
    <w:uiPriority w:val="3"/>
    <w:qFormat/>
    <w:rsid w:val="00851797"/>
    <w:pPr>
      <w:numPr>
        <w:ilvl w:val="2"/>
      </w:numPr>
    </w:pPr>
  </w:style>
  <w:style w:type="table" w:customStyle="1" w:styleId="Calendar1">
    <w:name w:val="Calendar 1"/>
    <w:basedOn w:val="TableNormal"/>
    <w:uiPriority w:val="99"/>
    <w:qFormat/>
    <w:rsid w:val="00040993"/>
    <w:pPr>
      <w:spacing w:before="0" w:after="0" w:line="240" w:lineRule="auto"/>
    </w:pPr>
    <w:rPr>
      <w:rFonts w:eastAsiaTheme="minorEastAsia"/>
      <w:color w:val="auto"/>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heading">
    <w:name w:val="table heading"/>
    <w:basedOn w:val="Normal"/>
    <w:link w:val="tableheadingChar"/>
    <w:qFormat/>
    <w:rsid w:val="00A65F7F"/>
    <w:pPr>
      <w:spacing w:before="0" w:after="0"/>
    </w:pPr>
    <w:rPr>
      <w:b/>
    </w:rPr>
  </w:style>
  <w:style w:type="paragraph" w:customStyle="1" w:styleId="tabletextnormal">
    <w:name w:val="table text normal"/>
    <w:basedOn w:val="Normal"/>
    <w:link w:val="tabletextnormalChar"/>
    <w:qFormat/>
    <w:rsid w:val="00233257"/>
    <w:pPr>
      <w:spacing w:before="0" w:after="0"/>
    </w:pPr>
  </w:style>
  <w:style w:type="paragraph" w:customStyle="1" w:styleId="ListAlphaLevel1">
    <w:name w:val="List Alpha Level 1"/>
    <w:basedOn w:val="Normal"/>
    <w:uiPriority w:val="3"/>
    <w:qFormat/>
    <w:rsid w:val="005F3D4F"/>
    <w:pPr>
      <w:numPr>
        <w:numId w:val="4"/>
      </w:numPr>
    </w:pPr>
  </w:style>
  <w:style w:type="paragraph" w:customStyle="1" w:styleId="ListAlphaLevel2">
    <w:name w:val="List Alpha Level 2"/>
    <w:basedOn w:val="ListAlphaLevel1"/>
    <w:uiPriority w:val="3"/>
    <w:qFormat/>
    <w:rsid w:val="005F3D4F"/>
    <w:pPr>
      <w:numPr>
        <w:ilvl w:val="1"/>
      </w:numPr>
    </w:pPr>
  </w:style>
  <w:style w:type="paragraph" w:styleId="Quote">
    <w:name w:val="Quote"/>
    <w:aliases w:val="Quote 1"/>
    <w:basedOn w:val="Normal"/>
    <w:next w:val="Normal"/>
    <w:link w:val="QuoteChar"/>
    <w:uiPriority w:val="29"/>
    <w:qFormat/>
    <w:rsid w:val="000934BD"/>
    <w:pPr>
      <w:pBdr>
        <w:top w:val="single" w:sz="18" w:space="7" w:color="D0CECE" w:themeColor="background2" w:themeShade="E6"/>
        <w:bottom w:val="single" w:sz="18" w:space="9" w:color="D0CECE" w:themeColor="background2" w:themeShade="E6"/>
      </w:pBdr>
      <w:spacing w:before="300" w:after="300"/>
    </w:pPr>
    <w:rPr>
      <w:rFonts w:cs="Times New Roman (Body CS)"/>
      <w:i/>
      <w:iCs/>
      <w:color w:val="3B3838" w:themeColor="background2" w:themeShade="40"/>
    </w:rPr>
  </w:style>
  <w:style w:type="character" w:customStyle="1" w:styleId="QuoteChar">
    <w:name w:val="Quote Char"/>
    <w:aliases w:val="Quote 1 Char"/>
    <w:basedOn w:val="DefaultParagraphFont"/>
    <w:link w:val="Quote"/>
    <w:uiPriority w:val="29"/>
    <w:rsid w:val="000934BD"/>
    <w:rPr>
      <w:rFonts w:cs="Times New Roman (Body CS)"/>
      <w:i/>
      <w:iCs/>
      <w:color w:val="3B3838" w:themeColor="background2" w:themeShade="40"/>
    </w:rPr>
  </w:style>
  <w:style w:type="paragraph" w:styleId="Footer">
    <w:name w:val="footer"/>
    <w:basedOn w:val="Normal"/>
    <w:link w:val="FooterChar"/>
    <w:uiPriority w:val="99"/>
    <w:unhideWhenUsed/>
    <w:rsid w:val="007C3E6A"/>
    <w:pPr>
      <w:tabs>
        <w:tab w:val="left" w:pos="1418"/>
        <w:tab w:val="right" w:pos="9072"/>
      </w:tabs>
      <w:suppressAutoHyphens/>
      <w:spacing w:before="320" w:after="0" w:line="240" w:lineRule="auto"/>
      <w:contextualSpacing/>
    </w:pPr>
    <w:rPr>
      <w:sz w:val="16"/>
    </w:rPr>
  </w:style>
  <w:style w:type="character" w:customStyle="1" w:styleId="FooterChar">
    <w:name w:val="Footer Char"/>
    <w:basedOn w:val="DefaultParagraphFont"/>
    <w:link w:val="Footer"/>
    <w:uiPriority w:val="99"/>
    <w:rsid w:val="007C3E6A"/>
    <w:rPr>
      <w:sz w:val="16"/>
    </w:rPr>
  </w:style>
  <w:style w:type="paragraph" w:customStyle="1" w:styleId="Box1Normal">
    <w:name w:val="Box 1 Normal"/>
    <w:basedOn w:val="Normal"/>
    <w:uiPriority w:val="14"/>
    <w:qFormat/>
    <w:rsid w:val="000F6B0D"/>
    <w:pPr>
      <w:pBdr>
        <w:top w:val="single" w:sz="4" w:space="14" w:color="EAEAEA"/>
        <w:left w:val="single" w:sz="4" w:space="14" w:color="EAEAEA"/>
        <w:bottom w:val="single" w:sz="4" w:space="14" w:color="EAEAEA"/>
        <w:right w:val="single" w:sz="4" w:space="14" w:color="EAEAEA"/>
      </w:pBdr>
      <w:shd w:val="clear" w:color="auto" w:fill="EAEAEA"/>
      <w:ind w:left="278" w:right="278"/>
    </w:pPr>
  </w:style>
  <w:style w:type="paragraph" w:customStyle="1" w:styleId="Box1Heading">
    <w:name w:val="Box 1 Heading"/>
    <w:basedOn w:val="Box1Normal"/>
    <w:uiPriority w:val="14"/>
    <w:qFormat/>
    <w:rsid w:val="00F63D9F"/>
    <w:rPr>
      <w:b/>
    </w:rPr>
  </w:style>
  <w:style w:type="paragraph" w:customStyle="1" w:styleId="Box1Bullet">
    <w:name w:val="Box 1 Bullet"/>
    <w:basedOn w:val="Box1Normal"/>
    <w:uiPriority w:val="15"/>
    <w:qFormat/>
    <w:rsid w:val="00A14E9C"/>
    <w:pPr>
      <w:numPr>
        <w:numId w:val="1"/>
      </w:numPr>
      <w:tabs>
        <w:tab w:val="clear" w:pos="794"/>
      </w:tabs>
      <w:ind w:left="709" w:hanging="431"/>
    </w:pPr>
  </w:style>
  <w:style w:type="paragraph" w:customStyle="1" w:styleId="Box2Normal">
    <w:name w:val="Box 2 Normal"/>
    <w:basedOn w:val="Normal"/>
    <w:uiPriority w:val="15"/>
    <w:qFormat/>
    <w:rsid w:val="000F6B0D"/>
    <w:pPr>
      <w:pBdr>
        <w:top w:val="single" w:sz="8" w:space="14" w:color="767171" w:themeColor="background2" w:themeShade="80"/>
        <w:left w:val="single" w:sz="8" w:space="14" w:color="767171" w:themeColor="background2" w:themeShade="80"/>
        <w:bottom w:val="single" w:sz="8" w:space="14" w:color="767171" w:themeColor="background2" w:themeShade="80"/>
        <w:right w:val="single" w:sz="8" w:space="14" w:color="767171" w:themeColor="background2" w:themeShade="80"/>
      </w:pBdr>
      <w:ind w:left="278" w:right="278"/>
    </w:pPr>
  </w:style>
  <w:style w:type="paragraph" w:customStyle="1" w:styleId="Box2Heading">
    <w:name w:val="Box 2 Heading"/>
    <w:basedOn w:val="Box2Normal"/>
    <w:uiPriority w:val="15"/>
    <w:qFormat/>
    <w:rsid w:val="000E5C74"/>
    <w:rPr>
      <w:b/>
    </w:rPr>
  </w:style>
  <w:style w:type="paragraph" w:customStyle="1" w:styleId="Box2Bullet">
    <w:name w:val="Box 2 Bullet"/>
    <w:basedOn w:val="Box2Normal"/>
    <w:uiPriority w:val="16"/>
    <w:qFormat/>
    <w:rsid w:val="000E5C74"/>
    <w:pPr>
      <w:numPr>
        <w:ilvl w:val="1"/>
        <w:numId w:val="1"/>
      </w:numPr>
      <w:tabs>
        <w:tab w:val="clear" w:pos="794"/>
      </w:tabs>
      <w:ind w:left="709" w:hanging="431"/>
    </w:pPr>
  </w:style>
  <w:style w:type="numbering" w:customStyle="1" w:styleId="BoxedBulletsandNumbers">
    <w:name w:val="Boxed Bullets and Numbers"/>
    <w:uiPriority w:val="99"/>
    <w:rsid w:val="00DD77D9"/>
    <w:pPr>
      <w:numPr>
        <w:numId w:val="1"/>
      </w:numPr>
    </w:pPr>
  </w:style>
  <w:style w:type="numbering" w:customStyle="1" w:styleId="NumberedHeadings">
    <w:name w:val="Numbered Headings"/>
    <w:uiPriority w:val="99"/>
    <w:rsid w:val="007C3E6A"/>
    <w:pPr>
      <w:numPr>
        <w:numId w:val="7"/>
      </w:numPr>
    </w:pPr>
  </w:style>
  <w:style w:type="numbering" w:customStyle="1" w:styleId="DTABullets">
    <w:name w:val="DTA Bullets"/>
    <w:uiPriority w:val="99"/>
    <w:rsid w:val="007D20B9"/>
    <w:pPr>
      <w:numPr>
        <w:numId w:val="2"/>
      </w:numPr>
    </w:pPr>
  </w:style>
  <w:style w:type="numbering" w:customStyle="1" w:styleId="ListLegal">
    <w:name w:val="List Legal"/>
    <w:uiPriority w:val="99"/>
    <w:rsid w:val="00A72DDC"/>
    <w:pPr>
      <w:numPr>
        <w:numId w:val="3"/>
      </w:numPr>
    </w:pPr>
  </w:style>
  <w:style w:type="numbering" w:customStyle="1" w:styleId="ListAlpha">
    <w:name w:val="List Alpha"/>
    <w:uiPriority w:val="99"/>
    <w:rsid w:val="00A72DDC"/>
    <w:pPr>
      <w:numPr>
        <w:numId w:val="4"/>
      </w:numPr>
    </w:pPr>
  </w:style>
  <w:style w:type="numbering" w:customStyle="1" w:styleId="ListNumbered">
    <w:name w:val="List Numbered"/>
    <w:uiPriority w:val="99"/>
    <w:rsid w:val="00A72DDC"/>
    <w:pPr>
      <w:numPr>
        <w:numId w:val="5"/>
      </w:numPr>
    </w:pPr>
  </w:style>
  <w:style w:type="character" w:customStyle="1" w:styleId="Heading9Char">
    <w:name w:val="Heading 9 Char"/>
    <w:basedOn w:val="DefaultParagraphFont"/>
    <w:link w:val="Heading9"/>
    <w:uiPriority w:val="9"/>
    <w:semiHidden/>
    <w:rsid w:val="00C72844"/>
    <w:rPr>
      <w:rFonts w:asciiTheme="majorHAnsi" w:eastAsiaTheme="majorEastAsia" w:hAnsiTheme="majorHAnsi" w:cstheme="majorBidi"/>
      <w:i/>
      <w:iCs/>
      <w:color w:val="272727" w:themeColor="text1" w:themeTint="D8"/>
      <w:sz w:val="21"/>
      <w:szCs w:val="21"/>
    </w:rPr>
  </w:style>
  <w:style w:type="numbering" w:customStyle="1" w:styleId="HeadingAppendixNumbers">
    <w:name w:val="Heading Appendix Numbers"/>
    <w:uiPriority w:val="99"/>
    <w:rsid w:val="007C3E6A"/>
    <w:pPr>
      <w:numPr>
        <w:numId w:val="6"/>
      </w:numPr>
    </w:pPr>
  </w:style>
  <w:style w:type="paragraph" w:styleId="Caption">
    <w:name w:val="caption"/>
    <w:basedOn w:val="Normal"/>
    <w:next w:val="Normal"/>
    <w:uiPriority w:val="35"/>
    <w:qFormat/>
    <w:rsid w:val="00EA69F6"/>
    <w:pPr>
      <w:keepNext/>
      <w:keepLines/>
      <w:spacing w:before="320"/>
    </w:pPr>
    <w:rPr>
      <w:i/>
      <w:iCs/>
      <w:sz w:val="18"/>
      <w:szCs w:val="18"/>
    </w:rPr>
  </w:style>
  <w:style w:type="table" w:styleId="TableGrid">
    <w:name w:val="Table Grid"/>
    <w:basedOn w:val="TableNormal"/>
    <w:uiPriority w:val="39"/>
    <w:rsid w:val="007411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ATableLined">
    <w:name w:val="DTA Table Lin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TATableBanded">
    <w:name w:val="DTA Table Band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Marker">
    <w:name w:val="Security Marker"/>
    <w:basedOn w:val="Normal"/>
    <w:uiPriority w:val="99"/>
    <w:semiHidden/>
    <w:unhideWhenUsed/>
    <w:qFormat/>
    <w:rsid w:val="00E117B2"/>
    <w:pPr>
      <w:spacing w:before="0" w:after="0"/>
      <w:jc w:val="center"/>
    </w:pPr>
    <w:rPr>
      <w:b/>
      <w:bCs/>
      <w:color w:val="C00000"/>
    </w:rPr>
  </w:style>
  <w:style w:type="table" w:styleId="ListTable4">
    <w:name w:val="List Table 4"/>
    <w:basedOn w:val="TableNormal"/>
    <w:uiPriority w:val="49"/>
    <w:rsid w:val="00CA4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A464C"/>
    <w:pPr>
      <w:spacing w:after="0" w:line="240" w:lineRule="auto"/>
    </w:pPr>
    <w:tblPr>
      <w:tblStyleRowBandSize w:val="1"/>
      <w:tblStyleColBandSize w:val="1"/>
      <w:tblBorders>
        <w:top w:val="single" w:sz="4" w:space="0" w:color="494473" w:themeColor="accent6"/>
        <w:left w:val="single" w:sz="4" w:space="0" w:color="494473" w:themeColor="accent6"/>
        <w:bottom w:val="single" w:sz="4" w:space="0" w:color="494473" w:themeColor="accent6"/>
        <w:right w:val="single" w:sz="4" w:space="0" w:color="494473" w:themeColor="accent6"/>
      </w:tblBorders>
    </w:tblPr>
    <w:tblStylePr w:type="firstRow">
      <w:rPr>
        <w:b/>
        <w:bCs/>
        <w:color w:val="FFFFFF" w:themeColor="background1"/>
      </w:rPr>
      <w:tblPr/>
      <w:tcPr>
        <w:shd w:val="clear" w:color="auto" w:fill="494473" w:themeFill="accent6"/>
      </w:tcPr>
    </w:tblStylePr>
    <w:tblStylePr w:type="lastRow">
      <w:rPr>
        <w:b/>
        <w:bCs/>
      </w:rPr>
      <w:tblPr/>
      <w:tcPr>
        <w:tcBorders>
          <w:top w:val="double" w:sz="4" w:space="0" w:color="4944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473" w:themeColor="accent6"/>
          <w:right w:val="single" w:sz="4" w:space="0" w:color="494473" w:themeColor="accent6"/>
        </w:tcBorders>
      </w:tcPr>
    </w:tblStylePr>
    <w:tblStylePr w:type="band1Horz">
      <w:tblPr/>
      <w:tcPr>
        <w:tcBorders>
          <w:top w:val="single" w:sz="4" w:space="0" w:color="494473" w:themeColor="accent6"/>
          <w:bottom w:val="single" w:sz="4" w:space="0" w:color="4944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473" w:themeColor="accent6"/>
          <w:left w:val="nil"/>
        </w:tcBorders>
      </w:tcPr>
    </w:tblStylePr>
    <w:tblStylePr w:type="swCell">
      <w:tblPr/>
      <w:tcPr>
        <w:tcBorders>
          <w:top w:val="double" w:sz="4" w:space="0" w:color="494473" w:themeColor="accent6"/>
          <w:right w:val="nil"/>
        </w:tcBorders>
      </w:tcPr>
    </w:tblStylePr>
  </w:style>
  <w:style w:type="character" w:styleId="FootnoteReference">
    <w:name w:val="footnote reference"/>
    <w:basedOn w:val="DefaultParagraphFont"/>
    <w:uiPriority w:val="99"/>
    <w:semiHidden/>
    <w:unhideWhenUsed/>
    <w:rsid w:val="0087224E"/>
    <w:rPr>
      <w:vertAlign w:val="superscript"/>
    </w:rPr>
  </w:style>
  <w:style w:type="character" w:customStyle="1" w:styleId="UnresolvedMention1">
    <w:name w:val="Unresolved Mention1"/>
    <w:basedOn w:val="DefaultParagraphFont"/>
    <w:uiPriority w:val="99"/>
    <w:semiHidden/>
    <w:unhideWhenUsed/>
    <w:rsid w:val="007306CB"/>
    <w:rPr>
      <w:color w:val="605E5C"/>
      <w:shd w:val="clear" w:color="auto" w:fill="E1DFDD"/>
    </w:rPr>
  </w:style>
  <w:style w:type="character" w:customStyle="1" w:styleId="tableheadingChar">
    <w:name w:val="table heading Char"/>
    <w:basedOn w:val="DefaultParagraphFont"/>
    <w:link w:val="tableheading"/>
    <w:rsid w:val="00A65F7F"/>
    <w:rPr>
      <w:b/>
      <w:color w:val="000000" w:themeColor="text1"/>
    </w:rPr>
  </w:style>
  <w:style w:type="character" w:styleId="PlaceholderText">
    <w:name w:val="Placeholder Text"/>
    <w:basedOn w:val="DefaultParagraphFont"/>
    <w:uiPriority w:val="99"/>
    <w:semiHidden/>
    <w:rsid w:val="00953251"/>
    <w:rPr>
      <w:color w:val="808080"/>
    </w:rPr>
  </w:style>
  <w:style w:type="table" w:styleId="ListTable6Colorful-Accent6">
    <w:name w:val="List Table 6 Colorful Accent 6"/>
    <w:basedOn w:val="TableNormal"/>
    <w:uiPriority w:val="51"/>
    <w:rsid w:val="00CA464C"/>
    <w:pPr>
      <w:spacing w:after="0" w:line="240" w:lineRule="auto"/>
    </w:pPr>
    <w:rPr>
      <w:color w:val="363356" w:themeColor="accent6" w:themeShade="BF"/>
    </w:rPr>
    <w:tblPr>
      <w:tblStyleRowBandSize w:val="1"/>
      <w:tblStyleColBandSize w:val="1"/>
      <w:tblBorders>
        <w:top w:val="single" w:sz="4" w:space="0" w:color="494473" w:themeColor="accent6"/>
        <w:bottom w:val="single" w:sz="4" w:space="0" w:color="494473" w:themeColor="accent6"/>
      </w:tblBorders>
    </w:tblPr>
    <w:tblStylePr w:type="firstRow">
      <w:rPr>
        <w:b/>
        <w:bCs/>
      </w:rPr>
      <w:tblPr/>
      <w:tcPr>
        <w:tcBorders>
          <w:bottom w:val="single" w:sz="4" w:space="0" w:color="494473" w:themeColor="accent6"/>
        </w:tcBorders>
      </w:tcPr>
    </w:tblStylePr>
    <w:tblStylePr w:type="lastRow">
      <w:rPr>
        <w:b/>
        <w:bCs/>
      </w:rPr>
      <w:tblPr/>
      <w:tcPr>
        <w:tcBorders>
          <w:top w:val="double" w:sz="4" w:space="0" w:color="494473" w:themeColor="accent6"/>
        </w:tcBorders>
      </w:tcPr>
    </w:tblStylePr>
    <w:tblStylePr w:type="firstCol">
      <w:rPr>
        <w:b/>
        <w:bCs/>
      </w:rPr>
    </w:tblStylePr>
    <w:tblStylePr w:type="lastCol">
      <w:rPr>
        <w:b/>
        <w:bCs/>
      </w:rPr>
    </w:tblStylePr>
    <w:tblStylePr w:type="band1Vert">
      <w:tblPr/>
      <w:tcPr>
        <w:shd w:val="clear" w:color="auto" w:fill="D7D5E6" w:themeFill="accent6" w:themeFillTint="33"/>
      </w:tcPr>
    </w:tblStylePr>
    <w:tblStylePr w:type="band1Horz">
      <w:tblPr/>
      <w:tcPr>
        <w:shd w:val="clear" w:color="auto" w:fill="D7D5E6" w:themeFill="accent6" w:themeFillTint="33"/>
      </w:tcPr>
    </w:tblStylePr>
  </w:style>
  <w:style w:type="character" w:customStyle="1" w:styleId="tabletextnormalChar">
    <w:name w:val="table text normal Char"/>
    <w:basedOn w:val="DefaultParagraphFont"/>
    <w:link w:val="tabletextnormal"/>
    <w:rsid w:val="00233257"/>
    <w:rPr>
      <w:color w:val="000000" w:themeColor="text1"/>
      <w:sz w:val="20"/>
    </w:rPr>
  </w:style>
  <w:style w:type="paragraph" w:styleId="Header">
    <w:name w:val="header"/>
    <w:basedOn w:val="Normal"/>
    <w:link w:val="HeaderChar"/>
    <w:uiPriority w:val="99"/>
    <w:unhideWhenUsed/>
    <w:rsid w:val="00880E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0E77"/>
    <w:rPr>
      <w:color w:val="000000" w:themeColor="text1"/>
      <w:sz w:val="20"/>
    </w:rPr>
  </w:style>
  <w:style w:type="character" w:customStyle="1" w:styleId="UnresolvedMention2">
    <w:name w:val="Unresolved Mention2"/>
    <w:basedOn w:val="DefaultParagraphFont"/>
    <w:uiPriority w:val="99"/>
    <w:semiHidden/>
    <w:unhideWhenUsed/>
    <w:rsid w:val="005F25FA"/>
    <w:rPr>
      <w:color w:val="605E5C"/>
      <w:shd w:val="clear" w:color="auto" w:fill="E1DFDD"/>
    </w:rPr>
  </w:style>
  <w:style w:type="paragraph" w:styleId="NoSpacing">
    <w:name w:val="No Spacing"/>
    <w:link w:val="NoSpacingChar"/>
    <w:uiPriority w:val="1"/>
    <w:qFormat/>
    <w:rsid w:val="005C75C7"/>
    <w:pPr>
      <w:spacing w:before="0" w:after="0" w:line="240" w:lineRule="auto"/>
    </w:pPr>
    <w:rPr>
      <w:rFonts w:eastAsiaTheme="minorEastAsia"/>
      <w:color w:val="auto"/>
      <w:lang w:val="en-US" w:eastAsia="zh-CN"/>
    </w:rPr>
  </w:style>
  <w:style w:type="character" w:customStyle="1" w:styleId="NoSpacingChar">
    <w:name w:val="No Spacing Char"/>
    <w:basedOn w:val="DefaultParagraphFont"/>
    <w:link w:val="NoSpacing"/>
    <w:uiPriority w:val="1"/>
    <w:rsid w:val="005C75C7"/>
    <w:rPr>
      <w:rFonts w:eastAsiaTheme="minorEastAsia"/>
      <w:color w:val="auto"/>
      <w:lang w:val="en-US" w:eastAsia="zh-CN"/>
    </w:rPr>
  </w:style>
  <w:style w:type="paragraph" w:styleId="FootnoteText">
    <w:name w:val="footnote text"/>
    <w:basedOn w:val="Normal"/>
    <w:link w:val="FootnoteTextChar"/>
    <w:uiPriority w:val="99"/>
    <w:semiHidden/>
    <w:unhideWhenUsed/>
    <w:rsid w:val="0097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75073"/>
    <w:rPr>
      <w:color w:val="000000" w:themeColor="text1"/>
      <w:sz w:val="20"/>
      <w:szCs w:val="20"/>
    </w:rPr>
  </w:style>
  <w:style w:type="paragraph" w:customStyle="1" w:styleId="Footnote">
    <w:name w:val="Footnote"/>
    <w:basedOn w:val="FootnoteText"/>
    <w:qFormat/>
    <w:rsid w:val="00FB2B32"/>
    <w:rPr>
      <w:sz w:val="16"/>
    </w:rPr>
  </w:style>
  <w:style w:type="paragraph" w:customStyle="1" w:styleId="SecurityMarkingstopofpage">
    <w:name w:val="Security Markings top of page"/>
    <w:basedOn w:val="Normal"/>
    <w:qFormat/>
    <w:rsid w:val="00EA32B0"/>
    <w:pPr>
      <w:spacing w:before="0" w:after="0"/>
      <w:jc w:val="center"/>
    </w:pPr>
    <w:rPr>
      <w:b/>
      <w:color w:val="C00000"/>
      <w:sz w:val="24"/>
      <w:szCs w:val="24"/>
    </w:rPr>
  </w:style>
  <w:style w:type="paragraph" w:customStyle="1" w:styleId="Securitymarkingbottomofpage">
    <w:name w:val="Security marking bottom of page"/>
    <w:basedOn w:val="SecurityMarkingstopofpage"/>
    <w:qFormat/>
    <w:rsid w:val="00EA32B0"/>
    <w:pPr>
      <w:spacing w:after="240"/>
    </w:pPr>
  </w:style>
  <w:style w:type="paragraph" w:customStyle="1" w:styleId="APSCBulletedtextlevel3">
    <w:name w:val="APSC Bulleted text (level 3)"/>
    <w:basedOn w:val="Normal"/>
    <w:rsid w:val="0068203D"/>
    <w:pPr>
      <w:numPr>
        <w:numId w:val="10"/>
      </w:numPr>
      <w:spacing w:before="0" w:after="120" w:line="300" w:lineRule="auto"/>
      <w:ind w:left="681" w:hanging="227"/>
    </w:pPr>
    <w:rPr>
      <w:rFonts w:ascii="Calibri" w:hAnsi="Calibri" w:cs="Calibri"/>
      <w:color w:val="auto"/>
      <w:lang w:eastAsia="en-AU"/>
    </w:rPr>
  </w:style>
  <w:style w:type="paragraph" w:styleId="Title">
    <w:name w:val="Title"/>
    <w:aliases w:val="Title H1"/>
    <w:basedOn w:val="Heading1"/>
    <w:next w:val="Normal"/>
    <w:link w:val="TitleChar"/>
    <w:autoRedefine/>
    <w:uiPriority w:val="10"/>
    <w:qFormat/>
    <w:rsid w:val="0068203D"/>
    <w:pPr>
      <w:keepLines w:val="0"/>
      <w:pageBreakBefore/>
      <w:tabs>
        <w:tab w:val="center" w:pos="5102"/>
      </w:tabs>
      <w:spacing w:before="720" w:after="0"/>
      <w:contextualSpacing w:val="0"/>
    </w:pPr>
    <w:rPr>
      <w:rFonts w:ascii="Calibri" w:eastAsia="Batang" w:hAnsi="Calibri" w:cs="Arial"/>
      <w:bCs/>
      <w:color w:val="auto"/>
      <w:sz w:val="46"/>
      <w:szCs w:val="28"/>
      <w:lang w:eastAsia="en-AU"/>
    </w:rPr>
  </w:style>
  <w:style w:type="character" w:customStyle="1" w:styleId="TitleChar">
    <w:name w:val="Title Char"/>
    <w:aliases w:val="Title H1 Char"/>
    <w:basedOn w:val="DefaultParagraphFont"/>
    <w:link w:val="Title"/>
    <w:uiPriority w:val="10"/>
    <w:rsid w:val="0068203D"/>
    <w:rPr>
      <w:rFonts w:ascii="Calibri" w:eastAsia="Batang" w:hAnsi="Calibri" w:cs="Arial"/>
      <w:b/>
      <w:bCs/>
      <w:color w:val="auto"/>
      <w:sz w:val="46"/>
      <w:szCs w:val="28"/>
      <w:lang w:eastAsia="en-AU"/>
    </w:rPr>
  </w:style>
  <w:style w:type="paragraph" w:customStyle="1" w:styleId="TitleSubheading">
    <w:name w:val="Title Subheading"/>
    <w:basedOn w:val="Heading2"/>
    <w:link w:val="TitleSubheadingChar"/>
    <w:autoRedefine/>
    <w:qFormat/>
    <w:rsid w:val="0068203D"/>
    <w:pPr>
      <w:keepLines w:val="0"/>
      <w:spacing w:before="0" w:after="600"/>
      <w:contextualSpacing w:val="0"/>
    </w:pPr>
    <w:rPr>
      <w:rFonts w:ascii="Calibri" w:hAnsi="Calibri" w:cs="Arial"/>
      <w:bCs/>
      <w:iCs/>
      <w:sz w:val="40"/>
      <w:szCs w:val="28"/>
      <w:lang w:eastAsia="en-AU"/>
    </w:rPr>
  </w:style>
  <w:style w:type="character" w:customStyle="1" w:styleId="TitleSubheadingChar">
    <w:name w:val="Title Subheading Char"/>
    <w:basedOn w:val="Heading2Char"/>
    <w:link w:val="TitleSubheading"/>
    <w:rsid w:val="0068203D"/>
    <w:rPr>
      <w:rFonts w:ascii="Calibri" w:eastAsiaTheme="majorEastAsia" w:hAnsi="Calibri" w:cs="Arial"/>
      <w:bCs/>
      <w:iCs/>
      <w:color w:val="000000" w:themeColor="text1"/>
      <w:sz w:val="40"/>
      <w:szCs w:val="28"/>
      <w:lang w:eastAsia="en-AU"/>
    </w:rPr>
  </w:style>
  <w:style w:type="paragraph" w:styleId="BodyText">
    <w:name w:val="Body Text"/>
    <w:next w:val="Normal"/>
    <w:link w:val="BodyTextChar"/>
    <w:rsid w:val="0045166F"/>
    <w:pPr>
      <w:spacing w:before="0" w:after="120" w:line="300" w:lineRule="auto"/>
    </w:pPr>
    <w:rPr>
      <w:rFonts w:ascii="Calibri" w:hAnsi="Calibri" w:cs="Calibri"/>
      <w:color w:val="auto"/>
      <w:lang w:eastAsia="en-AU"/>
    </w:rPr>
  </w:style>
  <w:style w:type="character" w:customStyle="1" w:styleId="BodyTextChar">
    <w:name w:val="Body Text Char"/>
    <w:basedOn w:val="DefaultParagraphFont"/>
    <w:link w:val="BodyText"/>
    <w:rsid w:val="0045166F"/>
    <w:rPr>
      <w:rFonts w:ascii="Calibri" w:hAnsi="Calibri" w:cs="Calibri"/>
      <w:color w:val="auto"/>
      <w:lang w:eastAsia="en-AU"/>
    </w:rPr>
  </w:style>
  <w:style w:type="paragraph" w:styleId="ListParagraph">
    <w:name w:val="List Paragraph"/>
    <w:basedOn w:val="Normal"/>
    <w:uiPriority w:val="99"/>
    <w:unhideWhenUsed/>
    <w:qFormat/>
    <w:rsid w:val="00C6575F"/>
    <w:pPr>
      <w:ind w:left="720"/>
      <w:contextualSpacing/>
    </w:pPr>
  </w:style>
  <w:style w:type="paragraph" w:styleId="NormalWeb">
    <w:name w:val="Normal (Web)"/>
    <w:basedOn w:val="Normal"/>
    <w:uiPriority w:val="99"/>
    <w:unhideWhenUsed/>
    <w:rsid w:val="00C6575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C6575F"/>
    <w:rPr>
      <w:sz w:val="16"/>
      <w:szCs w:val="16"/>
    </w:rPr>
  </w:style>
  <w:style w:type="paragraph" w:styleId="CommentText">
    <w:name w:val="annotation text"/>
    <w:basedOn w:val="Normal"/>
    <w:link w:val="CommentTextChar"/>
    <w:uiPriority w:val="99"/>
    <w:unhideWhenUsed/>
    <w:rsid w:val="00C6575F"/>
    <w:pPr>
      <w:spacing w:before="0" w:after="120" w:line="240" w:lineRule="auto"/>
    </w:pPr>
    <w:rPr>
      <w:rFonts w:ascii="Calibri" w:hAnsi="Calibri" w:cs="Calibri"/>
      <w:color w:val="auto"/>
      <w:sz w:val="20"/>
      <w:szCs w:val="20"/>
      <w:lang w:eastAsia="en-AU"/>
    </w:rPr>
  </w:style>
  <w:style w:type="character" w:customStyle="1" w:styleId="CommentTextChar">
    <w:name w:val="Comment Text Char"/>
    <w:basedOn w:val="DefaultParagraphFont"/>
    <w:link w:val="CommentText"/>
    <w:uiPriority w:val="99"/>
    <w:rsid w:val="00C6575F"/>
    <w:rPr>
      <w:rFonts w:ascii="Calibri" w:hAnsi="Calibri" w:cs="Calibri"/>
      <w:color w:val="auto"/>
      <w:sz w:val="20"/>
      <w:szCs w:val="20"/>
      <w:lang w:eastAsia="en-AU"/>
    </w:rPr>
  </w:style>
  <w:style w:type="paragraph" w:styleId="BalloonText">
    <w:name w:val="Balloon Text"/>
    <w:basedOn w:val="Normal"/>
    <w:link w:val="BalloonTextChar"/>
    <w:uiPriority w:val="99"/>
    <w:semiHidden/>
    <w:unhideWhenUsed/>
    <w:rsid w:val="00C657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75F"/>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0D7271"/>
    <w:pPr>
      <w:spacing w:before="80" w:after="160"/>
    </w:pPr>
    <w:rPr>
      <w:rFonts w:asciiTheme="minorHAnsi" w:hAnsiTheme="minorHAnsi" w:cstheme="minorBidi"/>
      <w:b/>
      <w:bCs/>
      <w:color w:val="000000" w:themeColor="text1"/>
      <w:lang w:eastAsia="en-US"/>
    </w:rPr>
  </w:style>
  <w:style w:type="character" w:customStyle="1" w:styleId="CommentSubjectChar">
    <w:name w:val="Comment Subject Char"/>
    <w:basedOn w:val="CommentTextChar"/>
    <w:link w:val="CommentSubject"/>
    <w:uiPriority w:val="99"/>
    <w:semiHidden/>
    <w:rsid w:val="000D7271"/>
    <w:rPr>
      <w:rFonts w:ascii="Calibri" w:hAnsi="Calibri" w:cs="Calibri"/>
      <w:b/>
      <w:bCs/>
      <w:color w:val="000000" w:themeColor="text1"/>
      <w:sz w:val="20"/>
      <w:szCs w:val="20"/>
      <w:lang w:eastAsia="en-AU"/>
    </w:rPr>
  </w:style>
  <w:style w:type="character" w:styleId="FollowedHyperlink">
    <w:name w:val="FollowedHyperlink"/>
    <w:basedOn w:val="DefaultParagraphFont"/>
    <w:uiPriority w:val="99"/>
    <w:semiHidden/>
    <w:unhideWhenUsed/>
    <w:rsid w:val="000D7271"/>
    <w:rPr>
      <w:color w:val="FF1F54" w:themeColor="followedHyperlink"/>
      <w:u w:val="single"/>
    </w:rPr>
  </w:style>
  <w:style w:type="paragraph" w:styleId="Revision">
    <w:name w:val="Revision"/>
    <w:hidden/>
    <w:uiPriority w:val="99"/>
    <w:semiHidden/>
    <w:rsid w:val="00BD03CA"/>
    <w:pPr>
      <w:spacing w:before="0" w:after="0" w:line="240" w:lineRule="auto"/>
    </w:pPr>
    <w:rPr>
      <w:color w:val="000000" w:themeColor="text1"/>
    </w:rPr>
  </w:style>
  <w:style w:type="character" w:styleId="UnresolvedMention">
    <w:name w:val="Unresolved Mention"/>
    <w:basedOn w:val="DefaultParagraphFont"/>
    <w:uiPriority w:val="99"/>
    <w:semiHidden/>
    <w:unhideWhenUsed/>
    <w:rsid w:val="00BD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216089846">
      <w:bodyDiv w:val="1"/>
      <w:marLeft w:val="0"/>
      <w:marRight w:val="0"/>
      <w:marTop w:val="0"/>
      <w:marBottom w:val="0"/>
      <w:divBdr>
        <w:top w:val="none" w:sz="0" w:space="0" w:color="auto"/>
        <w:left w:val="none" w:sz="0" w:space="0" w:color="auto"/>
        <w:bottom w:val="none" w:sz="0" w:space="0" w:color="auto"/>
        <w:right w:val="none" w:sz="0" w:space="0" w:color="auto"/>
      </w:divBdr>
    </w:div>
    <w:div w:id="779953457">
      <w:bodyDiv w:val="1"/>
      <w:marLeft w:val="0"/>
      <w:marRight w:val="0"/>
      <w:marTop w:val="0"/>
      <w:marBottom w:val="0"/>
      <w:divBdr>
        <w:top w:val="none" w:sz="0" w:space="0" w:color="auto"/>
        <w:left w:val="none" w:sz="0" w:space="0" w:color="auto"/>
        <w:bottom w:val="none" w:sz="0" w:space="0" w:color="auto"/>
        <w:right w:val="none" w:sz="0" w:space="0" w:color="auto"/>
      </w:divBdr>
    </w:div>
    <w:div w:id="805583795">
      <w:bodyDiv w:val="1"/>
      <w:marLeft w:val="0"/>
      <w:marRight w:val="0"/>
      <w:marTop w:val="0"/>
      <w:marBottom w:val="0"/>
      <w:divBdr>
        <w:top w:val="none" w:sz="0" w:space="0" w:color="auto"/>
        <w:left w:val="none" w:sz="0" w:space="0" w:color="auto"/>
        <w:bottom w:val="none" w:sz="0" w:space="0" w:color="auto"/>
        <w:right w:val="none" w:sz="0" w:space="0" w:color="auto"/>
      </w:divBdr>
    </w:div>
    <w:div w:id="965547061">
      <w:bodyDiv w:val="1"/>
      <w:marLeft w:val="0"/>
      <w:marRight w:val="0"/>
      <w:marTop w:val="0"/>
      <w:marBottom w:val="0"/>
      <w:divBdr>
        <w:top w:val="none" w:sz="0" w:space="0" w:color="auto"/>
        <w:left w:val="none" w:sz="0" w:space="0" w:color="auto"/>
        <w:bottom w:val="none" w:sz="0" w:space="0" w:color="auto"/>
        <w:right w:val="none" w:sz="0" w:space="0" w:color="auto"/>
      </w:divBdr>
    </w:div>
    <w:div w:id="1128743581">
      <w:bodyDiv w:val="1"/>
      <w:marLeft w:val="0"/>
      <w:marRight w:val="0"/>
      <w:marTop w:val="0"/>
      <w:marBottom w:val="0"/>
      <w:divBdr>
        <w:top w:val="none" w:sz="0" w:space="0" w:color="auto"/>
        <w:left w:val="none" w:sz="0" w:space="0" w:color="auto"/>
        <w:bottom w:val="none" w:sz="0" w:space="0" w:color="auto"/>
        <w:right w:val="none" w:sz="0" w:space="0" w:color="auto"/>
      </w:divBdr>
    </w:div>
    <w:div w:id="1141725363">
      <w:bodyDiv w:val="1"/>
      <w:marLeft w:val="0"/>
      <w:marRight w:val="0"/>
      <w:marTop w:val="0"/>
      <w:marBottom w:val="0"/>
      <w:divBdr>
        <w:top w:val="none" w:sz="0" w:space="0" w:color="auto"/>
        <w:left w:val="none" w:sz="0" w:space="0" w:color="auto"/>
        <w:bottom w:val="none" w:sz="0" w:space="0" w:color="auto"/>
        <w:right w:val="none" w:sz="0" w:space="0" w:color="auto"/>
      </w:divBdr>
    </w:div>
    <w:div w:id="1293367028">
      <w:bodyDiv w:val="1"/>
      <w:marLeft w:val="0"/>
      <w:marRight w:val="0"/>
      <w:marTop w:val="0"/>
      <w:marBottom w:val="0"/>
      <w:divBdr>
        <w:top w:val="none" w:sz="0" w:space="0" w:color="auto"/>
        <w:left w:val="none" w:sz="0" w:space="0" w:color="auto"/>
        <w:bottom w:val="none" w:sz="0" w:space="0" w:color="auto"/>
        <w:right w:val="none" w:sz="0" w:space="0" w:color="auto"/>
      </w:divBdr>
    </w:div>
    <w:div w:id="1893810914">
      <w:bodyDiv w:val="1"/>
      <w:marLeft w:val="0"/>
      <w:marRight w:val="0"/>
      <w:marTop w:val="0"/>
      <w:marBottom w:val="0"/>
      <w:divBdr>
        <w:top w:val="none" w:sz="0" w:space="0" w:color="auto"/>
        <w:left w:val="none" w:sz="0" w:space="0" w:color="auto"/>
        <w:bottom w:val="none" w:sz="0" w:space="0" w:color="auto"/>
        <w:right w:val="none" w:sz="0" w:space="0" w:color="auto"/>
      </w:divBdr>
    </w:div>
    <w:div w:id="190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sc.gov.au/initiatives-and-programs/workforce-information/workforce-data/aps-employment-database-apsed" TargetMode="External"/><Relationship Id="rId18" Type="http://schemas.openxmlformats.org/officeDocument/2006/relationships/hyperlink" Target="https://www.abs.gov.au/statistics/classifications/osca-occupation-standard-classification-australia/2024-version-1-0/data-download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gea.gov.au/reporting/reporting-guide/templates" TargetMode="External"/><Relationship Id="rId7" Type="http://schemas.openxmlformats.org/officeDocument/2006/relationships/styles" Target="styles.xml"/><Relationship Id="rId12" Type="http://schemas.openxmlformats.org/officeDocument/2006/relationships/hyperlink" Target="https://www.wgea.gov.au/reporting/reporting-guide" TargetMode="External"/><Relationship Id="rId17" Type="http://schemas.openxmlformats.org/officeDocument/2006/relationships/hyperlink" Target="https://www.wgea.gov.au/reporting/reporting-guide/glossar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gea.gov.au/reporting/reporting-guide/steps/wpp/completing" TargetMode="External"/><Relationship Id="rId20" Type="http://schemas.openxmlformats.org/officeDocument/2006/relationships/hyperlink" Target="https://www.apsc.gov.au/initiatives-and-programs/workplace-relations/aps-remuneration-surve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wgea.gov.au/reporting/reporting-guide/templates" TargetMode="External"/><Relationship Id="rId23" Type="http://schemas.openxmlformats.org/officeDocument/2006/relationships/hyperlink" Target="https://www.apsc.gov.au/sites/default/files/2021-04/APSED-manual-November-2013.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apsc.gov.au/sites/default/files/2025-12/APS%20Remuneration%20Survey%20Guide%20and%20Data%20Specifications%202025.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remuneration-reports/aps-remuneration-data-31-december-2024" TargetMode="External"/><Relationship Id="rId22" Type="http://schemas.openxmlformats.org/officeDocument/2006/relationships/hyperlink" Target="https://www.wgea.gov.au/reporting/reporting-guide/glossar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PSC">
      <a:dk1>
        <a:srgbClr val="000000"/>
      </a:dk1>
      <a:lt1>
        <a:srgbClr val="FFFFFF"/>
      </a:lt1>
      <a:dk2>
        <a:srgbClr val="303030"/>
      </a:dk2>
      <a:lt2>
        <a:srgbClr val="E7E6E6"/>
      </a:lt2>
      <a:accent1>
        <a:srgbClr val="303030"/>
      </a:accent1>
      <a:accent2>
        <a:srgbClr val="4DA3AB"/>
      </a:accent2>
      <a:accent3>
        <a:srgbClr val="A91E51"/>
      </a:accent3>
      <a:accent4>
        <a:srgbClr val="B37128"/>
      </a:accent4>
      <a:accent5>
        <a:srgbClr val="B0B805"/>
      </a:accent5>
      <a:accent6>
        <a:srgbClr val="494473"/>
      </a:accent6>
      <a:hlink>
        <a:srgbClr val="0563C1"/>
      </a:hlink>
      <a:folHlink>
        <a:srgbClr val="FF1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CFF6BE03E944C8468B288ADBB0EC4" ma:contentTypeVersion="28" ma:contentTypeDescription="Create a new document." ma:contentTypeScope="" ma:versionID="4adad7c89a892b2e5cbf4f6ec74fc9a1">
  <xsd:schema xmlns:xsd="http://www.w3.org/2001/XMLSchema" xmlns:xs="http://www.w3.org/2001/XMLSchema" xmlns:p="http://schemas.microsoft.com/office/2006/metadata/properties" xmlns:ns1="http://schemas.microsoft.com/sharepoint/v3" xmlns:ns2="9eb1f307-a489-40bf-8d3d-f7559b8c4701" xmlns:ns3="e771ab56-0c5d-40e7-b080-2686d2b89623" xmlns:ns4="5e725ac0-4a32-4da4-ba82-a71746071a22" targetNamespace="http://schemas.microsoft.com/office/2006/metadata/properties" ma:root="true" ma:fieldsID="13ed1318ce4ffa68bd64e75845052b65" ns1:_="" ns2:_="" ns3:_="" ns4:_="">
    <xsd:import namespace="http://schemas.microsoft.com/sharepoint/v3"/>
    <xsd:import namespace="9eb1f307-a489-40bf-8d3d-f7559b8c4701"/>
    <xsd:import namespace="e771ab56-0c5d-40e7-b080-2686d2b89623"/>
    <xsd:import namespace="5e725ac0-4a32-4da4-ba82-a71746071a22"/>
    <xsd:element name="properties">
      <xsd:complexType>
        <xsd:sequence>
          <xsd:element name="documentManagement">
            <xsd:complexType>
              <xsd:all>
                <xsd:element ref="ns2:_dlc_DocId" minOccurs="0"/>
                <xsd:element ref="ns2:_dlc_DocIdUrl" minOccurs="0"/>
                <xsd:element ref="ns2:_dlc_DocIdPersistId" minOccurs="0"/>
                <xsd:element ref="ns2:j53626acc4b44d639477988648787361" minOccurs="0"/>
                <xsd:element ref="ns2:TaxCatchAll" minOccurs="0"/>
                <xsd:element ref="ns2:d02ebdb6ed9644bba2e11e1a229cb55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53626acc4b44d639477988648787361" ma:index="12" ma:taxonomy="true" ma:internalName="j53626acc4b44d639477988648787361" ma:taxonomyFieldName="SecurityClassification" ma:displayName="Security Classification" ma:default="4;#OFFICIAL|9e0ec9cb-4e7f-4d4a-bd32-1ee7525c6d87" ma:fieldId="{353626ac-c4b4-4d63-9477-988648787361}"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18fcaf0-93d6-4ffa-b95d-d5cd46b82bc7}"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d02ebdb6ed9644bba2e11e1a229cb55e" ma:index="15" nillable="true" ma:taxonomy="true" ma:internalName="d02ebdb6ed9644bba2e11e1a229cb55e" ma:taxonomyFieldName="InformationMarker" ma:displayName="Information Marker" ma:readOnly="false" ma:fieldId="{d02ebdb6-ed96-44bb-a2e1-1e1a229cb55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25ac0-4a32-4da4-ba82-a71746071a22"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Comments xmlns="http://schemas.microsoft.com/sharepoint/v3" xsi:nil="true"/>
    <_dlc_DocId xmlns="9eb1f307-a489-40bf-8d3d-f7559b8c4701">APSCdoc-1548320979-4822</_dlc_DocId>
    <_dlc_DocIdUrl xmlns="9eb1f307-a489-40bf-8d3d-f7559b8c4701">
      <Url>https://pmc01.sharepoint.com/sites/apsc-wpam/_layouts/15/DocIdRedir.aspx?ID=APSCdoc-1548320979-4822</Url>
      <Description>APSCdoc-1548320979-4822</Description>
    </_dlc_DocIdUrl>
    <lcf76f155ced4ddcb4097134ff3c332f xmlns="5e725ac0-4a32-4da4-ba82-a71746071a22">
      <Terms xmlns="http://schemas.microsoft.com/office/infopath/2007/PartnerControls"/>
    </lcf76f155ced4ddcb4097134ff3c332f>
    <d02ebdb6ed9644bba2e11e1a229cb55e xmlns="9eb1f307-a489-40bf-8d3d-f7559b8c4701">
      <Terms xmlns="http://schemas.microsoft.com/office/infopath/2007/PartnerControls"/>
    </d02ebdb6ed9644bba2e11e1a229cb55e>
    <j53626acc4b44d639477988648787361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j53626acc4b44d63947798864878736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E8E8F0-8509-4DB9-8A51-F6FBC3B3E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e725ac0-4a32-4da4-ba82-a71746071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7D06F-F90B-4471-B9E7-640121905DE4}">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 ds:uri="5e725ac0-4a32-4da4-ba82-a71746071a22"/>
  </ds:schemaRefs>
</ds:datastoreItem>
</file>

<file path=customXml/itemProps3.xml><?xml version="1.0" encoding="utf-8"?>
<ds:datastoreItem xmlns:ds="http://schemas.openxmlformats.org/officeDocument/2006/customXml" ds:itemID="{B7BF8AC5-0DBE-484F-A7BE-D67366B6F8F3}">
  <ds:schemaRefs>
    <ds:schemaRef ds:uri="http://schemas.openxmlformats.org/officeDocument/2006/bibliography"/>
  </ds:schemaRefs>
</ds:datastoreItem>
</file>

<file path=customXml/itemProps4.xml><?xml version="1.0" encoding="utf-8"?>
<ds:datastoreItem xmlns:ds="http://schemas.openxmlformats.org/officeDocument/2006/customXml" ds:itemID="{9EB37AD4-557E-4409-9B6F-8FB8A433714C}">
  <ds:schemaRefs>
    <ds:schemaRef ds:uri="http://schemas.microsoft.com/sharepoint/v3/contenttype/forms"/>
  </ds:schemaRefs>
</ds:datastoreItem>
</file>

<file path=customXml/itemProps5.xml><?xml version="1.0" encoding="utf-8"?>
<ds:datastoreItem xmlns:ds="http://schemas.openxmlformats.org/officeDocument/2006/customXml" ds:itemID="{AC2F4CB0-A1E2-4AC1-B0BD-E57FD4417A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2246</Words>
  <Characters>12804</Characters>
  <Application>Microsoft Office Word</Application>
  <DocSecurity>2</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 Jordan</dc:creator>
  <cp:keywords/>
  <dc:description/>
  <cp:lastModifiedBy>Jeans, Jordan</cp:lastModifiedBy>
  <cp:revision>8</cp:revision>
  <dcterms:created xsi:type="dcterms:W3CDTF">2026-02-04T09:49:00Z</dcterms:created>
  <dcterms:modified xsi:type="dcterms:W3CDTF">2026-04-15T00:54:00Z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0x0101001A2CFF6BE03E944C8468B288ADBB0EC4</vt:lpwstr>
  </property>
  <property fmtid="{D5CDD505-2E9C-101B-9397-08002B2CF9AE}" pid="3" name="SecurityClassification">
    <vt:lpwstr>4;#OFFICIAL|9e0ec9cb-4e7f-4d4a-bd32-1ee7525c6d87</vt:lpwstr>
  </property>
  <property fmtid="{D5CDD505-2E9C-101B-9397-08002B2CF9AE}" pid="4" name="_dlc_DocIdItemGuid">
    <vt:lpwstr>7927bb36-9eb2-4a62-aa2e-57d2f2bfe3e7</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y fmtid="{D5CDD505-2E9C-101B-9397-08002B2CF9AE}" pid="8" name="MSIP_Label_79d889eb-932f-4752-8739-64d25806ef64_Enabled">
    <vt:lpwstr>true</vt:lpwstr>
  </property>
  <property fmtid="{D5CDD505-2E9C-101B-9397-08002B2CF9AE}" pid="9" name="MSIP_Label_79d889eb-932f-4752-8739-64d25806ef64_SetDate">
    <vt:lpwstr>2026-02-04T04:06:35Z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4d58df38-d71e-4712-a5ac-482800ec5344</vt:lpwstr>
  </property>
  <property fmtid="{D5CDD505-2E9C-101B-9397-08002B2CF9AE}" pid="14" name="MSIP_Label_79d889eb-932f-4752-8739-64d25806ef64_ContentBits">
    <vt:lpwstr>0</vt:lpwstr>
  </property>
  <property fmtid="{D5CDD505-2E9C-101B-9397-08002B2CF9AE}" pid="15" name="MSIP_Label_79d889eb-932f-4752-8739-64d25806ef64_Tag">
    <vt:lpwstr>10, 0, 1, 1</vt:lpwstr>
  </property>
</Properties>
</file>